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D" w:rsidRDefault="007F495D">
      <w:pPr>
        <w:pStyle w:val="BodyText"/>
        <w:tabs>
          <w:tab w:val="right" w:pos="10670"/>
        </w:tabs>
        <w:spacing w:after="12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Document de notification - Mouvements/transferts transfrontières de déchets</w:t>
      </w:r>
      <w:r>
        <w:rPr>
          <w:rFonts w:ascii="Arial" w:hAnsi="Arial"/>
          <w:b/>
          <w:lang w:val="fr-FR"/>
        </w:rPr>
        <w:tab/>
        <w:t>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96"/>
        <w:gridCol w:w="47"/>
        <w:gridCol w:w="273"/>
        <w:gridCol w:w="19"/>
        <w:gridCol w:w="872"/>
        <w:gridCol w:w="101"/>
        <w:gridCol w:w="337"/>
        <w:gridCol w:w="336"/>
        <w:gridCol w:w="36"/>
        <w:gridCol w:w="247"/>
        <w:gridCol w:w="142"/>
        <w:gridCol w:w="36"/>
        <w:gridCol w:w="104"/>
        <w:gridCol w:w="125"/>
        <w:gridCol w:w="380"/>
        <w:gridCol w:w="489"/>
        <w:gridCol w:w="377"/>
        <w:gridCol w:w="651"/>
        <w:gridCol w:w="70"/>
        <w:gridCol w:w="68"/>
        <w:gridCol w:w="147"/>
        <w:gridCol w:w="212"/>
        <w:gridCol w:w="142"/>
        <w:gridCol w:w="444"/>
        <w:gridCol w:w="299"/>
        <w:gridCol w:w="68"/>
        <w:gridCol w:w="558"/>
        <w:gridCol w:w="86"/>
        <w:gridCol w:w="246"/>
        <w:gridCol w:w="284"/>
        <w:gridCol w:w="37"/>
        <w:gridCol w:w="77"/>
        <w:gridCol w:w="149"/>
        <w:gridCol w:w="20"/>
        <w:gridCol w:w="37"/>
        <w:gridCol w:w="132"/>
        <w:gridCol w:w="293"/>
        <w:gridCol w:w="28"/>
        <w:gridCol w:w="530"/>
        <w:gridCol w:w="151"/>
        <w:gridCol w:w="64"/>
        <w:gridCol w:w="183"/>
        <w:gridCol w:w="285"/>
        <w:gridCol w:w="142"/>
        <w:gridCol w:w="318"/>
        <w:gridCol w:w="284"/>
        <w:gridCol w:w="247"/>
      </w:tblGrid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8" w:type="dxa"/>
            <w:gridSpan w:val="13"/>
            <w:tcBorders>
              <w:bottom w:val="nil"/>
              <w:right w:val="nil"/>
            </w:tcBorders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1. Exportateur - Notifiant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left w:val="nil"/>
              <w:bottom w:val="nil"/>
              <w:right w:val="nil"/>
            </w:tcBorders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N° d'enregistrement: :</w:t>
            </w:r>
            <w:bookmarkStart w:id="0" w:name="Text2"/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bookmarkEnd w:id="1"/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0"/>
          </w:p>
        </w:tc>
        <w:tc>
          <w:tcPr>
            <w:tcW w:w="1807" w:type="dxa"/>
            <w:gridSpan w:val="7"/>
            <w:tcBorders>
              <w:bottom w:val="nil"/>
              <w:right w:val="nil"/>
            </w:tcBorders>
          </w:tcPr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3. N° de notification:</w:t>
            </w:r>
          </w:p>
        </w:tc>
        <w:tc>
          <w:tcPr>
            <w:tcW w:w="3507" w:type="dxa"/>
            <w:gridSpan w:val="19"/>
            <w:vMerge w:val="restart"/>
            <w:tcBorders>
              <w:left w:val="nil"/>
              <w:bottom w:val="nil"/>
            </w:tcBorders>
            <w:vAlign w:val="center"/>
          </w:tcPr>
          <w:p w:rsidR="007F495D" w:rsidRDefault="007F495D">
            <w:pPr>
              <w:ind w:left="-28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LU</w:t>
            </w:r>
            <w:r>
              <w:rPr>
                <w:rFonts w:ascii="Arial" w:hAnsi="Arial"/>
                <w:b/>
                <w:sz w:val="24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19"/>
            <w:r>
              <w:rPr>
                <w:rFonts w:ascii="Arial" w:hAnsi="Arial"/>
                <w:b/>
                <w:sz w:val="24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lang w:val="fr-FR"/>
              </w:rPr>
            </w:r>
            <w:r>
              <w:rPr>
                <w:rFonts w:ascii="Arial" w:hAnsi="Arial"/>
                <w:b/>
                <w:sz w:val="24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  <w:lang w:val="fr-FR"/>
              </w:rPr>
              <w:fldChar w:fldCharType="end"/>
            </w:r>
            <w:bookmarkEnd w:id="2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pStyle w:val="FigureNote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Notification concernant</w:t>
            </w:r>
          </w:p>
        </w:tc>
        <w:tc>
          <w:tcPr>
            <w:tcW w:w="3507" w:type="dxa"/>
            <w:gridSpan w:val="19"/>
            <w:vMerge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ind w:left="-28"/>
              <w:jc w:val="center"/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Adresse: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pStyle w:val="FigureNote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A.(i)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Transfert unique:</w:t>
            </w:r>
          </w:p>
        </w:tc>
        <w:bookmarkStart w:id="3" w:name="Check1"/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3"/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(ii)</w:t>
            </w:r>
          </w:p>
        </w:tc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Transferts multiples:</w:t>
            </w:r>
          </w:p>
        </w:tc>
        <w:bookmarkStart w:id="4" w:name="Check3"/>
        <w:tc>
          <w:tcPr>
            <w:tcW w:w="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4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B.(i)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Élimination </w:t>
            </w:r>
            <w:r>
              <w:rPr>
                <w:rFonts w:ascii="Arial" w:hAnsi="Arial"/>
                <w:i/>
                <w:sz w:val="14"/>
                <w:lang w:val="fr-FR"/>
              </w:rPr>
              <w:t>(1)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bookmarkStart w:id="5" w:name="Check2"/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5"/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(ii)</w:t>
            </w:r>
          </w:p>
        </w:tc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Valorisation :</w:t>
            </w:r>
          </w:p>
        </w:tc>
        <w:bookmarkStart w:id="6" w:name="Check4"/>
        <w:tc>
          <w:tcPr>
            <w:tcW w:w="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6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Personne à contacter: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1"/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7"/>
          </w:p>
        </w:tc>
        <w:tc>
          <w:tcPr>
            <w:tcW w:w="212" w:type="dxa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ind w:right="-28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C.</w:t>
            </w:r>
          </w:p>
        </w:tc>
        <w:tc>
          <w:tcPr>
            <w:tcW w:w="3579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ind w:right="-63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Installation de valorisation bénéficiant d'un consentement préalable </w:t>
            </w:r>
            <w:r>
              <w:rPr>
                <w:rFonts w:ascii="Arial" w:hAnsi="Arial"/>
                <w:i/>
                <w:sz w:val="14"/>
                <w:lang w:val="fr-FR"/>
              </w:rPr>
              <w:t>(2;3)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spacing w:before="60"/>
              <w:ind w:left="-28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Oui</w:t>
            </w:r>
          </w:p>
        </w:tc>
        <w:bookmarkStart w:id="8" w:name="Check5"/>
        <w:tc>
          <w:tcPr>
            <w:tcW w:w="318" w:type="dxa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spacing w:before="60"/>
              <w:ind w:left="-28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spacing w:before="60"/>
              <w:ind w:left="-28" w:right="-311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Non</w:t>
            </w:r>
          </w:p>
        </w:tc>
        <w:bookmarkStart w:id="9" w:name="Check6"/>
        <w:tc>
          <w:tcPr>
            <w:tcW w:w="247" w:type="dxa"/>
            <w:tcBorders>
              <w:top w:val="nil"/>
              <w:left w:val="nil"/>
            </w:tcBorders>
            <w:vAlign w:val="center"/>
          </w:tcPr>
          <w:p w:rsidR="007F495D" w:rsidRDefault="007F495D">
            <w:pPr>
              <w:spacing w:before="60"/>
              <w:ind w:left="-28" w:right="-2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9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57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Tél:</w:t>
            </w:r>
          </w:p>
        </w:tc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Fax: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3791" w:type="dxa"/>
            <w:gridSpan w:val="19"/>
            <w:tcBorders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4. Nombre total de transferts prévus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  <w:bookmarkStart w:id="10" w:name="Text7"/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0"/>
          </w:p>
        </w:tc>
        <w:tc>
          <w:tcPr>
            <w:tcW w:w="1523" w:type="dxa"/>
            <w:gridSpan w:val="7"/>
            <w:tcBorders>
              <w:left w:val="nil"/>
            </w:tcBorders>
            <w:vAlign w:val="center"/>
          </w:tcPr>
          <w:p w:rsidR="007F495D" w:rsidRDefault="007F495D">
            <w:pPr>
              <w:spacing w:before="60"/>
              <w:ind w:left="-28"/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tcBorders>
              <w:bottom w:val="nil"/>
            </w:tcBorders>
            <w:vAlign w:val="center"/>
          </w:tcPr>
          <w:p w:rsidR="007F495D" w:rsidRDefault="007F495D">
            <w:pPr>
              <w:spacing w:before="6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5. Quantité totale prévue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fr-FR"/>
              </w:rPr>
              <w:t>(4)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2. Importateur - Destinataire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N° d'enregistrement: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1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Tonnes (Mg):</w:t>
            </w:r>
          </w:p>
        </w:tc>
        <w:tc>
          <w:tcPr>
            <w:tcW w:w="4149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pStyle w:val="FigureNote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1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m</w:t>
            </w:r>
            <w:r>
              <w:rPr>
                <w:rFonts w:ascii="Arial" w:hAnsi="Arial"/>
                <w:sz w:val="14"/>
                <w:vertAlign w:val="superscript"/>
                <w:lang w:val="fr-FR"/>
              </w:rPr>
              <w:t>3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tc>
          <w:tcPr>
            <w:tcW w:w="4149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Adresse: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6. Période prévue pour le(s) transfert(s) </w:t>
            </w:r>
            <w:r>
              <w:rPr>
                <w:rFonts w:ascii="Arial" w:hAnsi="Arial"/>
                <w:i/>
                <w:sz w:val="14"/>
                <w:lang w:val="fr-FR"/>
              </w:rPr>
              <w:t>(4):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Premier départ:</w:t>
            </w:r>
            <w:bookmarkStart w:id="11" w:name="Text8"/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1"/>
          </w:p>
        </w:tc>
        <w:tc>
          <w:tcPr>
            <w:tcW w:w="7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Dernier départ: 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Personne à contacter: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622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u w:val="single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7. Type(s) de conditionnement</w:t>
            </w:r>
            <w:r>
              <w:rPr>
                <w:rFonts w:ascii="Arial" w:hAnsi="Arial"/>
                <w:i/>
                <w:sz w:val="14"/>
                <w:lang w:val="fr-FR"/>
              </w:rPr>
              <w:t>(5)</w:t>
            </w:r>
            <w:r>
              <w:rPr>
                <w:rFonts w:ascii="Arial" w:hAnsi="Arial"/>
                <w:b/>
                <w:i/>
                <w:sz w:val="14"/>
                <w:lang w:val="fr-FR"/>
              </w:rPr>
              <w:t>:</w:t>
            </w:r>
          </w:p>
        </w:tc>
        <w:bookmarkStart w:id="12" w:name="Text9"/>
        <w:tc>
          <w:tcPr>
            <w:tcW w:w="2692" w:type="dxa"/>
            <w:gridSpan w:val="13"/>
            <w:tcBorders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2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57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Tél:</w:t>
            </w: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Fax: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3082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Prescriptions spéciales de manutention </w:t>
            </w:r>
            <w:r>
              <w:rPr>
                <w:rFonts w:ascii="Arial" w:hAnsi="Arial"/>
                <w:i/>
                <w:sz w:val="14"/>
                <w:lang w:val="fr-FR"/>
              </w:rPr>
              <w:t>(6):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Oui:</w:t>
            </w:r>
          </w:p>
        </w:tc>
        <w:bookmarkStart w:id="13" w:name="Check7"/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spacing w:before="40"/>
              <w:ind w:right="-17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ind w:right="-17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Non:</w:t>
            </w:r>
          </w:p>
        </w:tc>
        <w:bookmarkStart w:id="14" w:name="Check8"/>
        <w:tc>
          <w:tcPr>
            <w:tcW w:w="247" w:type="dxa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spacing w:before="4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4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852" w:type="dxa"/>
            <w:gridSpan w:val="4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3791" w:type="dxa"/>
            <w:gridSpan w:val="19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i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11. Opération(s) d'élimination/de valorisation</w:t>
            </w:r>
            <w:r>
              <w:rPr>
                <w:rFonts w:ascii="Arial" w:hAnsi="Arial"/>
                <w:i/>
                <w:sz w:val="14"/>
                <w:lang w:val="fr-FR"/>
              </w:rPr>
              <w:t>(2)</w:t>
            </w:r>
          </w:p>
        </w:tc>
        <w:tc>
          <w:tcPr>
            <w:tcW w:w="1523" w:type="dxa"/>
            <w:gridSpan w:val="7"/>
            <w:tcBorders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29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8. Transporteur(s) prévu(s)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N° d'enregistrement: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Code D/Code R </w:t>
            </w:r>
            <w:r>
              <w:rPr>
                <w:rFonts w:ascii="Arial" w:hAnsi="Arial"/>
                <w:i/>
                <w:sz w:val="14"/>
                <w:lang w:val="fr-FR"/>
              </w:rPr>
              <w:t>(5)</w:t>
            </w:r>
            <w:r>
              <w:rPr>
                <w:rFonts w:ascii="Arial" w:hAnsi="Arial"/>
                <w:sz w:val="14"/>
                <w:lang w:val="fr-FR"/>
              </w:rPr>
              <w:t xml:space="preserve"> :</w:t>
            </w:r>
          </w:p>
        </w:tc>
        <w:tc>
          <w:tcPr>
            <w:tcW w:w="350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0"/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5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Nom </w:t>
            </w:r>
            <w:r>
              <w:rPr>
                <w:rFonts w:ascii="Arial" w:hAnsi="Arial"/>
                <w:i/>
                <w:sz w:val="14"/>
                <w:lang w:val="fr-FR"/>
              </w:rPr>
              <w:t>(7)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Technique utilisée </w:t>
            </w:r>
            <w:r>
              <w:rPr>
                <w:rFonts w:ascii="Arial" w:hAnsi="Arial"/>
                <w:i/>
                <w:sz w:val="14"/>
                <w:lang w:val="fr-FR"/>
              </w:rPr>
              <w:t>(6)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tc>
          <w:tcPr>
            <w:tcW w:w="350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11"/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6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Adresse: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vMerge w:val="restart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2"/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7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22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vMerge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Personne à contacter: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Motif de l'exportation </w:t>
            </w:r>
            <w:r>
              <w:rPr>
                <w:rFonts w:ascii="Arial" w:hAnsi="Arial"/>
                <w:i/>
                <w:sz w:val="14"/>
                <w:lang w:val="fr-FR"/>
              </w:rPr>
              <w:t>(1;6):</w:t>
            </w:r>
          </w:p>
        </w:tc>
        <w:tc>
          <w:tcPr>
            <w:tcW w:w="350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Tél: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Fax:</w:t>
            </w:r>
          </w:p>
        </w:tc>
        <w:tc>
          <w:tcPr>
            <w:tcW w:w="218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12. Dénomination et composition des déchets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fr-FR"/>
              </w:rPr>
              <w:t>(6)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1743" w:type="dxa"/>
            <w:gridSpan w:val="6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Moyen de transport</w:t>
            </w:r>
            <w:r>
              <w:rPr>
                <w:rFonts w:ascii="Arial" w:hAnsi="Arial"/>
                <w:b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fr-FR"/>
              </w:rPr>
              <w:t>(5)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bookmarkStart w:id="18" w:name="Text16"/>
        <w:tc>
          <w:tcPr>
            <w:tcW w:w="3645" w:type="dxa"/>
            <w:gridSpan w:val="16"/>
            <w:tcBorders>
              <w:top w:val="nil"/>
              <w:lef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8"/>
          </w:p>
        </w:tc>
        <w:tc>
          <w:tcPr>
            <w:tcW w:w="5314" w:type="dxa"/>
            <w:gridSpan w:val="26"/>
            <w:vMerge w:val="restart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29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9. Producteur(s) des déchets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fr-FR"/>
              </w:rPr>
              <w:t>(1;7;8)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N° d'enregistrement: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vMerge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57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Nom:</w:t>
            </w:r>
          </w:p>
        </w:tc>
        <w:tc>
          <w:tcPr>
            <w:tcW w:w="48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vMerge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Adresse: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vMerge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4040" w:type="dxa"/>
            <w:gridSpan w:val="21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13. Caractéristiques physiques</w:t>
            </w: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fr-FR"/>
              </w:rPr>
              <w:t>(5)</w:t>
            </w:r>
            <w:r>
              <w:rPr>
                <w:rFonts w:ascii="Arial" w:hAnsi="Arial"/>
                <w:b/>
                <w:i/>
                <w:sz w:val="14"/>
                <w:lang w:val="fr-FR"/>
              </w:rPr>
              <w:t>:</w:t>
            </w:r>
            <w:bookmarkStart w:id="19" w:name="Text13"/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19"/>
          </w:p>
        </w:tc>
        <w:tc>
          <w:tcPr>
            <w:tcW w:w="1274" w:type="dxa"/>
            <w:gridSpan w:val="5"/>
            <w:tcBorders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Personne à contacter: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tcBorders>
              <w:top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Tél: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Fax:</w:t>
            </w:r>
          </w:p>
        </w:tc>
        <w:tc>
          <w:tcPr>
            <w:tcW w:w="21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314" w:type="dxa"/>
            <w:gridSpan w:val="26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14. Identification des déchets </w:t>
            </w:r>
            <w:r>
              <w:rPr>
                <w:rFonts w:ascii="Arial" w:hAnsi="Arial"/>
                <w:i/>
                <w:sz w:val="14"/>
                <w:lang w:val="fr-FR"/>
              </w:rPr>
              <w:t>(indiquer les codes correspondants)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E-mail:</w:t>
            </w:r>
          </w:p>
        </w:tc>
        <w:tc>
          <w:tcPr>
            <w:tcW w:w="45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4040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(i) Convention de Bâle - annexe VIII (ou IX s'il y a lieu):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Lieu et procédée de production </w:t>
            </w:r>
            <w:r>
              <w:rPr>
                <w:rFonts w:ascii="Arial" w:hAnsi="Arial"/>
                <w:i/>
                <w:sz w:val="14"/>
                <w:lang w:val="fr-FR"/>
              </w:rPr>
              <w:t>(6)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17"/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0"/>
          </w:p>
        </w:tc>
        <w:tc>
          <w:tcPr>
            <w:tcW w:w="4040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t>(ii) Code OCDE (si différent de (i)):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22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3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t>(iii) Liste des déchets de la CE: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                       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3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10. Installation d'élimination </w:t>
            </w:r>
            <w:r>
              <w:rPr>
                <w:rFonts w:ascii="Arial" w:hAnsi="Arial"/>
                <w:i/>
                <w:sz w:val="14"/>
                <w:lang w:val="fr-FR"/>
              </w:rPr>
              <w:t>(2)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bookmarkStart w:id="21" w:name="Check9"/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95D" w:rsidRDefault="007F495D">
            <w:pPr>
              <w:spacing w:before="4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1"/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95D" w:rsidRDefault="007F495D">
            <w:pPr>
              <w:ind w:right="-134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Ou installation de valorisation </w:t>
            </w:r>
            <w:r>
              <w:rPr>
                <w:rFonts w:ascii="Arial" w:hAnsi="Arial"/>
                <w:i/>
                <w:sz w:val="14"/>
                <w:lang w:val="fr-FR"/>
              </w:rPr>
              <w:t>(2)</w:t>
            </w:r>
            <w:r>
              <w:rPr>
                <w:rFonts w:ascii="Arial" w:hAnsi="Arial"/>
                <w:sz w:val="14"/>
                <w:lang w:val="fr-FR"/>
              </w:rPr>
              <w:t>:</w:t>
            </w:r>
          </w:p>
        </w:tc>
        <w:bookmarkStart w:id="22" w:name="Check10"/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95D" w:rsidRDefault="007F495D">
            <w:pPr>
              <w:spacing w:before="4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2"/>
          </w:p>
        </w:tc>
        <w:tc>
          <w:tcPr>
            <w:tcW w:w="4040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(iv) Code national dans le pays d'exportation: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N° d'enregistrement: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4040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(v) Code national dans le pays d'importation:</w:t>
            </w:r>
            <w:r>
              <w:rPr>
                <w:rFonts w:ascii="Arial" w:hAnsi="Arial"/>
                <w:b/>
                <w:i/>
                <w:sz w:val="14"/>
                <w:lang w:val="fr-FR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Nom: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3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(vi) Autre (préciser):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                       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Adresse:</w:t>
            </w:r>
          </w:p>
        </w:tc>
        <w:tc>
          <w:tcPr>
            <w:tcW w:w="45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3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(vii) Code Y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                       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3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(viii) Code H </w:t>
            </w:r>
            <w:r>
              <w:rPr>
                <w:rFonts w:ascii="Arial" w:hAnsi="Arial"/>
                <w:i/>
                <w:sz w:val="14"/>
                <w:lang w:val="fr-FR"/>
              </w:rPr>
              <w:t>(5):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                       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Personne à contacter: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3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(ix) Classe ONU </w:t>
            </w:r>
            <w:r>
              <w:rPr>
                <w:rFonts w:ascii="Arial" w:hAnsi="Arial"/>
                <w:i/>
                <w:sz w:val="14"/>
                <w:lang w:val="fr-FR"/>
              </w:rPr>
              <w:t>(5):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                       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Tél: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Fax: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3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(x) N° d'identification ONU: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                                          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E-mail:</w:t>
            </w:r>
          </w:p>
        </w:tc>
        <w:tc>
          <w:tcPr>
            <w:tcW w:w="45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(xi) Dénomination ONU:</w:t>
            </w:r>
          </w:p>
        </w:tc>
        <w:tc>
          <w:tcPr>
            <w:tcW w:w="350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2" w:type="dxa"/>
            <w:gridSpan w:val="12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Lieu effectif de l'élimination/de la valorisation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657" w:type="dxa"/>
            <w:gridSpan w:val="14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(xii) Code(s) des douane(s)(SH):</w:t>
            </w:r>
          </w:p>
        </w:tc>
        <w:tc>
          <w:tcPr>
            <w:tcW w:w="2657" w:type="dxa"/>
            <w:gridSpan w:val="12"/>
            <w:tcBorders>
              <w:top w:val="nil"/>
              <w:lef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02" w:type="dxa"/>
            <w:gridSpan w:val="48"/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15. (a) Pays/États concernés</w:t>
            </w:r>
            <w:r>
              <w:rPr>
                <w:rFonts w:ascii="Arial" w:hAnsi="Arial"/>
                <w:sz w:val="14"/>
                <w:lang w:val="fr-FR"/>
              </w:rPr>
              <w:t xml:space="preserve"> (b) numéro de code des autorités compétentes s'il y a lieu (c) points précis d'entrée ou de sortie (point de passage frontalier ou port)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gridSpan w:val="8"/>
            <w:tcBorders>
              <w:right w:val="single" w:sz="8" w:space="0" w:color="auto"/>
            </w:tcBorders>
            <w:vAlign w:val="center"/>
          </w:tcPr>
          <w:p w:rsidR="007F495D" w:rsidRDefault="007F495D">
            <w:pPr>
              <w:suppressAutoHyphens/>
              <w:jc w:val="center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État d'exportation/d'expédition</w:t>
            </w:r>
          </w:p>
        </w:tc>
        <w:tc>
          <w:tcPr>
            <w:tcW w:w="6290" w:type="dxa"/>
            <w:gridSpan w:val="30"/>
            <w:tcBorders>
              <w:left w:val="nil"/>
              <w:right w:val="nil"/>
            </w:tcBorders>
            <w:vAlign w:val="center"/>
          </w:tcPr>
          <w:p w:rsidR="007F495D" w:rsidRDefault="007F495D">
            <w:pPr>
              <w:suppressAutoHyphens/>
              <w:jc w:val="center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État(s) de transit (entrée et sortie)</w:t>
            </w:r>
          </w:p>
        </w:tc>
        <w:tc>
          <w:tcPr>
            <w:tcW w:w="2232" w:type="dxa"/>
            <w:gridSpan w:val="10"/>
            <w:tcBorders>
              <w:left w:val="single" w:sz="8" w:space="0" w:color="auto"/>
            </w:tcBorders>
            <w:vAlign w:val="center"/>
          </w:tcPr>
          <w:p w:rsidR="007F495D" w:rsidRDefault="007F495D">
            <w:pPr>
              <w:suppressAutoHyphens/>
              <w:jc w:val="center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État d'importation/de destination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gridSpan w:val="8"/>
            <w:tcBorders>
              <w:right w:val="single" w:sz="8" w:space="0" w:color="auto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(a) )</w:t>
            </w:r>
            <w:bookmarkStart w:id="23" w:name="Text14"/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3"/>
          </w:p>
        </w:tc>
        <w:tc>
          <w:tcPr>
            <w:tcW w:w="1893" w:type="dxa"/>
            <w:gridSpan w:val="9"/>
            <w:tcBorders>
              <w:lef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111" w:type="dxa"/>
            <w:gridSpan w:val="8"/>
            <w:vAlign w:val="center"/>
          </w:tcPr>
          <w:p w:rsidR="007F495D" w:rsidRDefault="007F495D">
            <w:pPr>
              <w:pStyle w:val="FigureNote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286" w:type="dxa"/>
            <w:gridSpan w:val="13"/>
            <w:tcBorders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232" w:type="dxa"/>
            <w:gridSpan w:val="10"/>
            <w:tcBorders>
              <w:left w:val="single" w:sz="8" w:space="0" w:color="auto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gridSpan w:val="8"/>
            <w:tcBorders>
              <w:right w:val="single" w:sz="8" w:space="0" w:color="auto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(b)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893" w:type="dxa"/>
            <w:gridSpan w:val="9"/>
            <w:tcBorders>
              <w:lef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111" w:type="dxa"/>
            <w:gridSpan w:val="8"/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286" w:type="dxa"/>
            <w:gridSpan w:val="13"/>
            <w:tcBorders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232" w:type="dxa"/>
            <w:gridSpan w:val="10"/>
            <w:tcBorders>
              <w:left w:val="single" w:sz="8" w:space="0" w:color="auto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(c)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90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013" w:type="dxa"/>
            <w:gridSpan w:val="5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011" w:type="dxa"/>
            <w:gridSpan w:val="4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2232" w:type="dxa"/>
            <w:gridSpan w:val="10"/>
            <w:tcBorders>
              <w:left w:val="single" w:sz="8" w:space="0" w:color="auto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02" w:type="dxa"/>
            <w:gridSpan w:val="48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16.Bureaux de douane d'entrée et/ou de sortie et/ou d'exportation (Communauté européenne):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532" w:type="dxa"/>
            <w:gridSpan w:val="2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Entrée:</w:t>
            </w:r>
          </w:p>
        </w:tc>
        <w:bookmarkStart w:id="24" w:name="Text18"/>
        <w:tc>
          <w:tcPr>
            <w:tcW w:w="305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4"/>
                <w:lang w:val="fr-FR"/>
              </w:rPr>
            </w: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end"/>
            </w:r>
            <w:bookmarkEnd w:id="24"/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t>Sortie:</w:t>
            </w:r>
          </w:p>
        </w:tc>
        <w:tc>
          <w:tcPr>
            <w:tcW w:w="303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4"/>
                <w:lang w:val="fr-FR"/>
              </w:rPr>
            </w: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end"/>
            </w:r>
          </w:p>
        </w:tc>
        <w:tc>
          <w:tcPr>
            <w:tcW w:w="93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t>Exportation:</w:t>
            </w:r>
          </w:p>
        </w:tc>
        <w:tc>
          <w:tcPr>
            <w:tcW w:w="2657" w:type="dxa"/>
            <w:gridSpan w:val="12"/>
            <w:tcBorders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4"/>
                <w:lang w:val="fr-FR"/>
              </w:rPr>
            </w: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noProof/>
                <w:snapToGrid w:val="0"/>
                <w:sz w:val="14"/>
              </w:rPr>
              <w:t> </w:t>
            </w:r>
            <w:r>
              <w:rPr>
                <w:rFonts w:ascii="Arial" w:hAnsi="Arial"/>
                <w:snapToGrid w:val="0"/>
                <w:sz w:val="14"/>
                <w:lang w:val="fr-FR"/>
              </w:rPr>
              <w:fldChar w:fldCharType="end"/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0702" w:type="dxa"/>
            <w:gridSpan w:val="48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napToGrid w:val="0"/>
                <w:sz w:val="14"/>
                <w:lang w:val="fr-FR"/>
              </w:rPr>
              <w:t xml:space="preserve">17. Déclaration de l'exportateur / du notifiant / du producteur </w:t>
            </w:r>
            <w:r>
              <w:rPr>
                <w:rFonts w:ascii="Arial" w:hAnsi="Arial"/>
                <w:i/>
                <w:snapToGrid w:val="0"/>
                <w:sz w:val="14"/>
                <w:lang w:val="fr-FR"/>
              </w:rPr>
              <w:t>(1)</w:t>
            </w:r>
            <w:r>
              <w:rPr>
                <w:rFonts w:ascii="Arial" w:hAnsi="Arial"/>
                <w:b/>
                <w:snapToGrid w:val="0"/>
                <w:sz w:val="14"/>
                <w:lang w:val="fr-FR"/>
              </w:rPr>
              <w:t xml:space="preserve">: 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0702" w:type="dxa"/>
            <w:gridSpan w:val="48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Je soussigné certifie que les renseignements indiqués sont exacts et établis de bonne foie. Je certifie également que les obligations contractuelles écrites prévues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9243" w:type="dxa"/>
            <w:gridSpan w:val="42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pStyle w:val="FigureNote"/>
              <w:rPr>
                <w:rFonts w:ascii="Arial" w:hAnsi="Arial"/>
                <w:b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par la réglementation ont été remplies et que le mouvement transfrontière est ou sera couvert par toutes les assurances ou garanties financières éventuellement requises.</w:t>
            </w:r>
          </w:p>
        </w:tc>
        <w:tc>
          <w:tcPr>
            <w:tcW w:w="1459" w:type="dxa"/>
            <w:gridSpan w:val="6"/>
            <w:vMerge w:val="restart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18. Nombre</w:t>
            </w:r>
          </w:p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d'annexes jointes:</w:t>
            </w:r>
          </w:p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</w:p>
          <w:bookmarkStart w:id="25" w:name="Text15"/>
          <w:p w:rsidR="007F495D" w:rsidRDefault="007F495D">
            <w:pPr>
              <w:rPr>
                <w:rFonts w:ascii="Arial" w:hAnsi="Arial"/>
                <w:snapToGrid w:val="0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5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55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 de l'exportateur/notifiant:</w:t>
            </w:r>
          </w:p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Signature: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Date: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4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553" w:type="dxa"/>
            <w:gridSpan w:val="10"/>
            <w:tcBorders>
              <w:top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 du producteur:</w:t>
            </w:r>
          </w:p>
          <w:p w:rsidR="007F495D" w:rsidRDefault="007F495D">
            <w:pPr>
              <w:rPr>
                <w:rFonts w:ascii="Arial" w:hAnsi="Arial"/>
                <w:i/>
                <w:sz w:val="14"/>
                <w:u w:val="single"/>
                <w:lang w:val="fr-FR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i/>
                <w:sz w:val="14"/>
                <w:u w:val="single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Signature: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i/>
                <w:sz w:val="14"/>
                <w:u w:val="single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Date: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</w:p>
        </w:tc>
        <w:tc>
          <w:tcPr>
            <w:tcW w:w="1459" w:type="dxa"/>
            <w:gridSpan w:val="6"/>
            <w:vMerge/>
            <w:tcBorders>
              <w:top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02" w:type="dxa"/>
            <w:gridSpan w:val="48"/>
            <w:vAlign w:val="center"/>
          </w:tcPr>
          <w:p w:rsidR="007F495D" w:rsidRDefault="007F495D">
            <w:pPr>
              <w:jc w:val="center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RÉSERVÉ AUX AUTORITÉS COMPÉTENTES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388" w:type="dxa"/>
            <w:gridSpan w:val="22"/>
            <w:tcBorders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19. Accusé de réception délivré par l'autorité compétente des pays</w:t>
            </w:r>
          </w:p>
          <w:p w:rsidR="007F495D" w:rsidRDefault="007F495D">
            <w:pPr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d'importation - de destination / de transit </w:t>
            </w:r>
            <w:r>
              <w:rPr>
                <w:rFonts w:ascii="Arial" w:hAnsi="Arial"/>
                <w:i/>
                <w:sz w:val="14"/>
                <w:lang w:val="fr-FR"/>
              </w:rPr>
              <w:t>(1)</w:t>
            </w:r>
            <w:r>
              <w:rPr>
                <w:rFonts w:ascii="Arial" w:hAnsi="Arial"/>
                <w:b/>
                <w:i/>
                <w:sz w:val="14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fr-FR"/>
              </w:rPr>
              <w:t xml:space="preserve">/ d'exportation - d'expédition </w:t>
            </w:r>
            <w:r>
              <w:rPr>
                <w:rFonts w:ascii="Arial" w:hAnsi="Arial"/>
                <w:i/>
                <w:sz w:val="14"/>
                <w:lang w:val="fr-FR"/>
              </w:rPr>
              <w:t>(9)</w:t>
            </w:r>
            <w:r>
              <w:rPr>
                <w:rFonts w:ascii="Arial" w:hAnsi="Arial"/>
                <w:b/>
                <w:sz w:val="14"/>
                <w:lang w:val="fr-FR"/>
              </w:rPr>
              <w:t>:</w:t>
            </w:r>
          </w:p>
        </w:tc>
        <w:tc>
          <w:tcPr>
            <w:tcW w:w="5314" w:type="dxa"/>
            <w:gridSpan w:val="26"/>
            <w:tcBorders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20. Consentement écrit </w:t>
            </w:r>
            <w:r>
              <w:rPr>
                <w:rFonts w:ascii="Arial" w:hAnsi="Arial"/>
                <w:i/>
                <w:sz w:val="14"/>
                <w:lang w:val="fr-FR"/>
              </w:rPr>
              <w:t xml:space="preserve">(1;8) </w:t>
            </w:r>
            <w:r>
              <w:rPr>
                <w:rFonts w:ascii="Arial" w:hAnsi="Arial"/>
                <w:b/>
                <w:sz w:val="14"/>
                <w:lang w:val="fr-FR"/>
              </w:rPr>
              <w:t xml:space="preserve">au mouvement accordé par l'autorité </w:t>
            </w:r>
            <w:r>
              <w:rPr>
                <w:rFonts w:ascii="Arial" w:hAnsi="Arial"/>
                <w:b/>
                <w:sz w:val="14"/>
                <w:lang w:val="fr-FR"/>
              </w:rPr>
              <w:br/>
              <w:t>compétente de</w:t>
            </w:r>
            <w:r>
              <w:rPr>
                <w:rFonts w:ascii="Arial" w:hAnsi="Arial"/>
                <w:sz w:val="14"/>
                <w:lang w:val="fr-FR"/>
              </w:rPr>
              <w:t xml:space="preserve"> (pays):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Pays:</w:t>
            </w:r>
          </w:p>
        </w:tc>
        <w:tc>
          <w:tcPr>
            <w:tcW w:w="45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Consentement accordé le:</w:t>
            </w:r>
          </w:p>
        </w:tc>
        <w:tc>
          <w:tcPr>
            <w:tcW w:w="350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Notification reçue le:</w:t>
            </w:r>
          </w:p>
        </w:tc>
        <w:tc>
          <w:tcPr>
            <w:tcW w:w="32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Consentement valable du: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au:</w:t>
            </w: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Accusé de réception transmis le:</w:t>
            </w:r>
          </w:p>
        </w:tc>
        <w:tc>
          <w:tcPr>
            <w:tcW w:w="3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pStyle w:val="FigureNote"/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1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Conditions particulières: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non: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95D" w:rsidRDefault="007F495D">
            <w:pPr>
              <w:spacing w:before="12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6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si oui, voir case 21 </w:t>
            </w:r>
            <w:r>
              <w:rPr>
                <w:rFonts w:ascii="Arial" w:hAnsi="Arial"/>
                <w:i/>
                <w:sz w:val="14"/>
                <w:lang w:val="fr-FR"/>
              </w:rPr>
              <w:t>(6):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F495D" w:rsidRDefault="007F495D">
            <w:pPr>
              <w:spacing w:before="4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/>
                <w:sz w:val="14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14"/>
                <w:lang w:val="fr-FR"/>
              </w:rPr>
            </w:r>
            <w:r>
              <w:rPr>
                <w:rFonts w:ascii="Arial" w:hAnsi="Arial"/>
                <w:sz w:val="14"/>
                <w:lang w:val="fr-FR"/>
              </w:rPr>
              <w:fldChar w:fldCharType="end"/>
            </w:r>
            <w:bookmarkEnd w:id="27"/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 de l'autorité compétente:</w:t>
            </w:r>
          </w:p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3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20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Nom de l'autorité compétente:</w:t>
            </w:r>
          </w:p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325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Cachet et/ou signature:</w:t>
            </w:r>
          </w:p>
        </w:tc>
        <w:tc>
          <w:tcPr>
            <w:tcW w:w="3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20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Cachet et/ou signature:</w:t>
            </w:r>
          </w:p>
        </w:tc>
        <w:tc>
          <w:tcPr>
            <w:tcW w:w="325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F495D" w:rsidRDefault="007F495D">
            <w:pPr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5388" w:type="dxa"/>
            <w:gridSpan w:val="2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495D" w:rsidRDefault="007F495D">
            <w:pPr>
              <w:jc w:val="center"/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5314" w:type="dxa"/>
            <w:gridSpan w:val="26"/>
            <w:tcBorders>
              <w:top w:val="nil"/>
              <w:bottom w:val="nil"/>
            </w:tcBorders>
            <w:vAlign w:val="center"/>
          </w:tcPr>
          <w:p w:rsidR="007F495D" w:rsidRDefault="007F495D">
            <w:pPr>
              <w:jc w:val="center"/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02" w:type="dxa"/>
            <w:gridSpan w:val="48"/>
            <w:tcBorders>
              <w:bottom w:val="nil"/>
            </w:tcBorders>
            <w:vAlign w:val="center"/>
          </w:tcPr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21. Conditions particulières au consentement ou raisons de l'objection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450"/>
          <w:jc w:val="center"/>
        </w:trPr>
        <w:tc>
          <w:tcPr>
            <w:tcW w:w="10702" w:type="dxa"/>
            <w:gridSpan w:val="48"/>
            <w:tcBorders>
              <w:top w:val="nil"/>
              <w:bottom w:val="single" w:sz="4" w:space="0" w:color="auto"/>
            </w:tcBorders>
            <w:vAlign w:val="center"/>
          </w:tcPr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keepNext/>
              <w:keepLines/>
              <w:rPr>
                <w:rFonts w:ascii="Arial" w:hAnsi="Arial"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6486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pStyle w:val="BoxSource"/>
              <w:tabs>
                <w:tab w:val="left" w:pos="567"/>
              </w:tabs>
              <w:spacing w:after="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(1) Requis par la Convention de Bâle </w:t>
            </w:r>
          </w:p>
          <w:p w:rsidR="007F495D" w:rsidRDefault="007F495D">
            <w:pPr>
              <w:tabs>
                <w:tab w:val="left" w:pos="567"/>
              </w:tabs>
              <w:ind w:left="284" w:hanging="284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(2) En cas d'opération R12/R13 ou D13-D15, joindre aussi s'il y a lieu les</w:t>
            </w:r>
            <w:r>
              <w:rPr>
                <w:rFonts w:ascii="Arial" w:hAnsi="Arial"/>
                <w:sz w:val="14"/>
                <w:lang w:val="fr-FR"/>
              </w:rPr>
              <w:br/>
              <w:t>renseignements correspondants sur la (les) installation(s) où seront effectuées les</w:t>
            </w:r>
            <w:r>
              <w:rPr>
                <w:rFonts w:ascii="Arial" w:hAnsi="Arial"/>
                <w:sz w:val="14"/>
                <w:lang w:val="fr-FR"/>
              </w:rPr>
              <w:br/>
              <w:t>opérations ultérieures R1-R11 ou D1-D12</w:t>
            </w:r>
          </w:p>
          <w:p w:rsidR="007F495D" w:rsidRDefault="007F495D">
            <w:pPr>
              <w:pStyle w:val="Footer"/>
              <w:ind w:left="215" w:hanging="215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(3) À remplir pour les mouvements dans la zone OCDE et seulement par les cas visés par B(ii)s</w:t>
            </w:r>
          </w:p>
          <w:p w:rsidR="007F495D" w:rsidRDefault="007F495D">
            <w:pPr>
              <w:pStyle w:val="BoxSource"/>
              <w:spacing w:after="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(4) Joindre une liste détaillée en cas de transferts multiples</w:t>
            </w:r>
          </w:p>
        </w:tc>
        <w:tc>
          <w:tcPr>
            <w:tcW w:w="421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7F495D" w:rsidRDefault="007F495D">
            <w:pPr>
              <w:tabs>
                <w:tab w:val="left" w:pos="284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(5) Voir les codes dans la liste des abréviations et codes ci-jointe</w:t>
            </w:r>
          </w:p>
          <w:p w:rsidR="007F495D" w:rsidRDefault="007F495D">
            <w:pPr>
              <w:tabs>
                <w:tab w:val="left" w:pos="567"/>
              </w:tabs>
              <w:ind w:left="4820" w:hanging="482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(6) Joindre les renseignements plus détaillés s'il y a lieu</w:t>
            </w:r>
          </w:p>
          <w:p w:rsidR="007F495D" w:rsidRDefault="007F495D">
            <w:pPr>
              <w:pStyle w:val="Footer"/>
              <w:ind w:left="0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(7) Joindre une liste s'il y a plusieurs producteurs</w:t>
            </w:r>
          </w:p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(8) Si la législation nationale l'exige</w:t>
            </w:r>
          </w:p>
          <w:p w:rsidR="007F495D" w:rsidRDefault="007F495D">
            <w:pPr>
              <w:pStyle w:val="BoxSource"/>
              <w:spacing w:after="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(9) Le cas échéant dans le cadre de la décision de l'OCDE</w:t>
            </w:r>
          </w:p>
        </w:tc>
      </w:tr>
    </w:tbl>
    <w:p w:rsidR="007F495D" w:rsidRDefault="007F495D">
      <w:pPr>
        <w:pStyle w:val="BodyText"/>
        <w:spacing w:before="240" w:after="120"/>
        <w:ind w:left="1247"/>
        <w:outlineLvl w:val="0"/>
        <w:rPr>
          <w:rFonts w:ascii="Arial" w:hAnsi="Arial"/>
          <w:b/>
          <w:sz w:val="14"/>
          <w:lang w:val="fr-FR"/>
        </w:rPr>
      </w:pPr>
      <w:r>
        <w:rPr>
          <w:rFonts w:ascii="Arial" w:hAnsi="Arial"/>
          <w:b/>
          <w:sz w:val="14"/>
          <w:lang w:val="fr-FR"/>
        </w:rPr>
        <w:br w:type="page"/>
      </w:r>
      <w:r>
        <w:rPr>
          <w:rFonts w:ascii="Arial" w:hAnsi="Arial"/>
          <w:b/>
          <w:sz w:val="14"/>
          <w:lang w:val="fr-FR"/>
        </w:rPr>
        <w:lastRenderedPageBreak/>
        <w:t xml:space="preserve">Liste des abréviations et codes utilisés dans document de notification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6425"/>
      </w:tblGrid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right"/>
        </w:trPr>
        <w:tc>
          <w:tcPr>
            <w:tcW w:w="10222" w:type="dxa"/>
            <w:gridSpan w:val="2"/>
          </w:tcPr>
          <w:p w:rsidR="007F495D" w:rsidRDefault="007F495D">
            <w:pPr>
              <w:tabs>
                <w:tab w:val="left" w:pos="112"/>
              </w:tabs>
              <w:spacing w:before="120"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OPÉRATIONS D'ÉLIMINATION (case 11)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</w:t>
            </w:r>
            <w:r>
              <w:rPr>
                <w:rFonts w:ascii="Arial" w:hAnsi="Arial"/>
                <w:sz w:val="14"/>
                <w:lang w:val="fr-FR"/>
              </w:rPr>
              <w:tab/>
              <w:t>Dépôt sur ou dans le sol (par exemple, mise en décharge,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D2</w:t>
            </w:r>
            <w:r>
              <w:rPr>
                <w:rFonts w:ascii="Arial" w:hAnsi="Arial"/>
                <w:sz w:val="14"/>
                <w:lang w:val="fr-FR"/>
              </w:rPr>
              <w:tab/>
              <w:t>Traitement en milieu terrestre, (par exemple, biodégradation de déchets liquides ou de boues dans les sols,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D3</w:t>
            </w:r>
            <w:r>
              <w:rPr>
                <w:rFonts w:ascii="Arial" w:hAnsi="Arial"/>
                <w:sz w:val="14"/>
                <w:lang w:val="fr-FR"/>
              </w:rPr>
              <w:tab/>
              <w:t>Injection en profondeur (par exemple, injection des déchets pompables dans des puits, des dômes de sel ou des failles géologiques naturelles,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D4</w:t>
            </w:r>
            <w:r>
              <w:rPr>
                <w:rFonts w:ascii="Arial" w:hAnsi="Arial"/>
                <w:sz w:val="14"/>
                <w:lang w:val="fr-FR"/>
              </w:rPr>
              <w:tab/>
              <w:t>Lagunage, (par exemple, déversement de déchets liquides ou de boues dans des puits, des étangs ou des bassins,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D5</w:t>
            </w:r>
            <w:r>
              <w:rPr>
                <w:rFonts w:ascii="Arial" w:hAnsi="Arial"/>
                <w:sz w:val="14"/>
                <w:lang w:val="fr-FR"/>
              </w:rPr>
              <w:tab/>
              <w:t>Mise en décharge spécialement aménagée, (par exemple, placement dans des alvéoles étanches séparées, recouvertes et séparées les unes des autres et de l'environnement,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D6</w:t>
            </w:r>
            <w:r>
              <w:rPr>
                <w:rFonts w:ascii="Arial" w:hAnsi="Arial"/>
                <w:sz w:val="14"/>
                <w:lang w:val="fr-FR"/>
              </w:rPr>
              <w:tab/>
              <w:t>Rejet dans le milieu aquatique excepté les mers ou océans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D7</w:t>
            </w:r>
            <w:r>
              <w:rPr>
                <w:rFonts w:ascii="Arial" w:hAnsi="Arial"/>
                <w:sz w:val="14"/>
                <w:lang w:val="fr-FR"/>
              </w:rPr>
              <w:tab/>
              <w:t>Rejets dans les mers ou océans, y compris enfouissement dans le sous-sol marin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D8</w:t>
            </w:r>
            <w:r>
              <w:rPr>
                <w:rFonts w:ascii="Arial" w:hAnsi="Arial"/>
                <w:sz w:val="14"/>
                <w:lang w:val="fr-FR"/>
              </w:rPr>
              <w:tab/>
              <w:t>Traitement biologique non spécifié ailleurs sur cette liste, aboutissant à des composés ou à des mélanges qui sont éliminés selon l'un des procédés de cette liste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D9</w:t>
            </w:r>
            <w:r>
              <w:rPr>
                <w:rFonts w:ascii="Arial" w:hAnsi="Arial"/>
                <w:sz w:val="14"/>
                <w:lang w:val="fr-FR"/>
              </w:rPr>
              <w:tab/>
              <w:t>Traitement physico-chimique non spécifié ailleurs sur cette liste, aboutissant à des composés ou à des mélanges qui sont éliminés selon l'un des procédés de cette liste (par exemple, évaporation, séchage, calcination,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D10</w:t>
            </w:r>
            <w:r>
              <w:rPr>
                <w:rFonts w:ascii="Arial" w:hAnsi="Arial"/>
                <w:sz w:val="14"/>
                <w:lang w:val="fr-FR"/>
              </w:rPr>
              <w:tab/>
              <w:t>Incinération à terre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D11</w:t>
            </w:r>
            <w:r>
              <w:rPr>
                <w:rFonts w:ascii="Arial" w:hAnsi="Arial"/>
                <w:sz w:val="14"/>
                <w:lang w:val="fr-FR"/>
              </w:rPr>
              <w:tab/>
              <w:t>Incinération en mer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D12</w:t>
            </w:r>
            <w:r>
              <w:rPr>
                <w:rFonts w:ascii="Arial" w:hAnsi="Arial"/>
                <w:sz w:val="14"/>
                <w:lang w:val="fr-FR"/>
              </w:rPr>
              <w:tab/>
              <w:t>Stockage permanent, (par exemple, placement de conteneurs dans une mine, etc.)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D13</w:t>
            </w:r>
            <w:r>
              <w:rPr>
                <w:rFonts w:ascii="Arial" w:hAnsi="Arial"/>
                <w:sz w:val="14"/>
                <w:lang w:val="fr-FR"/>
              </w:rPr>
              <w:tab/>
              <w:t>Mélange et regroupement préalablement à l'une des opérations de cette liste</w:t>
            </w:r>
          </w:p>
          <w:p w:rsidR="007F495D" w:rsidRDefault="007F495D">
            <w:pPr>
              <w:tabs>
                <w:tab w:val="left" w:pos="112"/>
              </w:tabs>
              <w:ind w:left="567" w:hanging="56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D14</w:t>
            </w:r>
            <w:r>
              <w:rPr>
                <w:rFonts w:ascii="Arial" w:hAnsi="Arial"/>
                <w:sz w:val="14"/>
                <w:lang w:val="fr-FR"/>
              </w:rPr>
              <w:tab/>
              <w:t>Reconditionnement préalablement à l'une des opérations de cette liste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spacing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D15</w:t>
            </w:r>
            <w:r>
              <w:rPr>
                <w:rFonts w:ascii="Arial" w:hAnsi="Arial"/>
                <w:sz w:val="14"/>
                <w:lang w:val="fr-FR"/>
              </w:rPr>
              <w:tab/>
              <w:t>Stockage préalablement à l'une des opérations numérotées de la présente liste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right"/>
        </w:trPr>
        <w:tc>
          <w:tcPr>
            <w:tcW w:w="10222" w:type="dxa"/>
            <w:gridSpan w:val="2"/>
          </w:tcPr>
          <w:p w:rsidR="007F495D" w:rsidRDefault="007F495D">
            <w:pPr>
              <w:tabs>
                <w:tab w:val="left" w:pos="112"/>
              </w:tabs>
              <w:spacing w:before="120"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OPÉRATIONS DE VALORISATION (case 11) </w:t>
            </w:r>
          </w:p>
          <w:p w:rsidR="007F495D" w:rsidRDefault="007F495D">
            <w:pPr>
              <w:ind w:left="652" w:hanging="652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R1</w:t>
            </w:r>
            <w:r>
              <w:rPr>
                <w:rFonts w:ascii="Arial" w:hAnsi="Arial"/>
                <w:sz w:val="14"/>
                <w:lang w:val="fr-FR"/>
              </w:rPr>
              <w:tab/>
              <w:t>Utilisation comme combustible (autre que dans l'incinération directe) ou autre moyen de produire de l'énergie (Bâle/OCDE) -</w:t>
            </w:r>
            <w:r>
              <w:rPr>
                <w:rFonts w:ascii="Arial" w:hAnsi="Arial"/>
                <w:sz w:val="14"/>
                <w:lang w:val="fr-FR"/>
              </w:rPr>
              <w:br/>
              <w:t>Utilisation principalement comme combustible ou autre moyen de produire de l'énergie (UE)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R2</w:t>
            </w:r>
            <w:r>
              <w:rPr>
                <w:rFonts w:ascii="Arial" w:hAnsi="Arial"/>
                <w:sz w:val="14"/>
                <w:lang w:val="fr-FR"/>
              </w:rPr>
              <w:tab/>
              <w:t>Récupération ou régénération des solvants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R3</w:t>
            </w:r>
            <w:r>
              <w:rPr>
                <w:rFonts w:ascii="Arial" w:hAnsi="Arial"/>
                <w:sz w:val="14"/>
                <w:lang w:val="fr-FR"/>
              </w:rPr>
              <w:tab/>
              <w:t>Recyclage ou récupération des substances organiques qui ne sont pas utilisées comme solvants</w:t>
            </w:r>
          </w:p>
          <w:p w:rsidR="007F495D" w:rsidRDefault="007F495D">
            <w:pPr>
              <w:pStyle w:val="FigureNote"/>
              <w:tabs>
                <w:tab w:val="clear" w:pos="850"/>
                <w:tab w:val="clear" w:pos="1191"/>
                <w:tab w:val="clear" w:pos="1531"/>
                <w:tab w:val="left" w:pos="112"/>
                <w:tab w:val="left" w:pos="601"/>
              </w:tabs>
              <w:jc w:val="left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R4</w:t>
            </w:r>
            <w:r>
              <w:rPr>
                <w:rFonts w:ascii="Arial" w:hAnsi="Arial"/>
                <w:sz w:val="14"/>
                <w:lang w:val="fr-FR"/>
              </w:rPr>
              <w:tab/>
              <w:t>Recyclage ou récupération des métaux ou des composés métalliques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R5</w:t>
            </w:r>
            <w:r>
              <w:rPr>
                <w:rFonts w:ascii="Arial" w:hAnsi="Arial"/>
                <w:sz w:val="14"/>
                <w:lang w:val="fr-FR"/>
              </w:rPr>
              <w:tab/>
              <w:t>Recyclage ou récupération d'autres matières inorganiques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R6</w:t>
            </w:r>
            <w:r>
              <w:rPr>
                <w:rFonts w:ascii="Arial" w:hAnsi="Arial"/>
                <w:sz w:val="14"/>
                <w:lang w:val="fr-FR"/>
              </w:rPr>
              <w:tab/>
              <w:t>Régéneration des acides ou des bases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R7</w:t>
            </w:r>
            <w:r>
              <w:rPr>
                <w:rFonts w:ascii="Arial" w:hAnsi="Arial"/>
                <w:sz w:val="14"/>
                <w:lang w:val="fr-FR"/>
              </w:rPr>
              <w:tab/>
              <w:t>Récupération des produits servant à capter des polluants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R8</w:t>
            </w:r>
            <w:r>
              <w:rPr>
                <w:rFonts w:ascii="Arial" w:hAnsi="Arial"/>
                <w:sz w:val="14"/>
                <w:lang w:val="fr-FR"/>
              </w:rPr>
              <w:tab/>
              <w:t>Récupération des produits provenant de catalyseurs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R9</w:t>
            </w:r>
            <w:r>
              <w:rPr>
                <w:rFonts w:ascii="Arial" w:hAnsi="Arial"/>
                <w:sz w:val="14"/>
                <w:lang w:val="fr-FR"/>
              </w:rPr>
              <w:tab/>
              <w:t>Régénération ou autres réemplois des huiles usées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R10</w:t>
            </w:r>
            <w:r>
              <w:rPr>
                <w:rFonts w:ascii="Arial" w:hAnsi="Arial"/>
                <w:sz w:val="14"/>
                <w:lang w:val="fr-FR"/>
              </w:rPr>
              <w:tab/>
              <w:t>Épandage sur le sol au profit de l'agriculture ou de l'écologie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R11</w:t>
            </w:r>
            <w:r>
              <w:rPr>
                <w:rFonts w:ascii="Arial" w:hAnsi="Arial"/>
                <w:sz w:val="14"/>
                <w:lang w:val="fr-FR"/>
              </w:rPr>
              <w:tab/>
              <w:t>Utilisation de matériaux résiduels obtenus à partir de l'une des opérations numérotées R1-R10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R12</w:t>
            </w:r>
            <w:r>
              <w:rPr>
                <w:rFonts w:ascii="Arial" w:hAnsi="Arial"/>
                <w:sz w:val="14"/>
                <w:lang w:val="fr-FR"/>
              </w:rPr>
              <w:tab/>
              <w:t>Échange de déchets en vue de les soumettre à l'une quelconque des opérations numérotées R1-R11</w:t>
            </w:r>
          </w:p>
          <w:p w:rsidR="007F495D" w:rsidRDefault="007F495D">
            <w:pPr>
              <w:tabs>
                <w:tab w:val="left" w:pos="112"/>
                <w:tab w:val="left" w:pos="601"/>
              </w:tabs>
              <w:spacing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R13</w:t>
            </w:r>
            <w:r>
              <w:rPr>
                <w:rFonts w:ascii="Arial" w:hAnsi="Arial"/>
                <w:sz w:val="14"/>
                <w:lang w:val="fr-FR"/>
              </w:rPr>
              <w:tab/>
              <w:t>Stockage de matériaux en vue de les soumettre à l'une des opérations de la présente liste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right"/>
        </w:trPr>
        <w:tc>
          <w:tcPr>
            <w:tcW w:w="3797" w:type="dxa"/>
          </w:tcPr>
          <w:p w:rsidR="007F495D" w:rsidRDefault="007F495D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>TYPES DE CONDITIONNEMENT (case 7)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Fût métallique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Tonneau en bois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Bidon (jerricane)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Caisse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Sac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Emballage composite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Récipient à pression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Récipient pour vrac</w:t>
            </w:r>
          </w:p>
          <w:p w:rsidR="007F495D" w:rsidRDefault="007F495D" w:rsidP="007F495D">
            <w:pPr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357" w:hanging="357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Autre (préciser)</w:t>
            </w:r>
          </w:p>
        </w:tc>
        <w:tc>
          <w:tcPr>
            <w:tcW w:w="6425" w:type="dxa"/>
            <w:vMerge w:val="restart"/>
          </w:tcPr>
          <w:p w:rsidR="007F495D" w:rsidRDefault="007F495D">
            <w:pPr>
              <w:tabs>
                <w:tab w:val="left" w:pos="884"/>
              </w:tabs>
              <w:spacing w:before="120" w:after="120"/>
              <w:ind w:left="1735" w:hanging="1559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CODE H ET CLASSE ONU (case 14) </w:t>
            </w:r>
          </w:p>
          <w:p w:rsidR="007F495D" w:rsidRDefault="007F495D">
            <w:pPr>
              <w:tabs>
                <w:tab w:val="left" w:pos="884"/>
                <w:tab w:val="left" w:pos="1134"/>
                <w:tab w:val="left" w:pos="2268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Classe ONU</w:t>
            </w:r>
            <w:r>
              <w:rPr>
                <w:rFonts w:ascii="Arial" w:hAnsi="Arial"/>
                <w:sz w:val="14"/>
                <w:lang w:val="fr-FR"/>
              </w:rPr>
              <w:tab/>
              <w:t>Code H</w:t>
            </w:r>
            <w:r>
              <w:rPr>
                <w:rFonts w:ascii="Arial" w:hAnsi="Arial"/>
                <w:sz w:val="14"/>
                <w:lang w:val="fr-FR"/>
              </w:rPr>
              <w:tab/>
              <w:t>Caractéristiques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1</w:t>
            </w:r>
            <w:r>
              <w:rPr>
                <w:rFonts w:ascii="Arial" w:hAnsi="Arial"/>
                <w:sz w:val="14"/>
                <w:lang w:val="fr-FR"/>
              </w:rPr>
              <w:tab/>
              <w:t>H1</w:t>
            </w:r>
            <w:r>
              <w:rPr>
                <w:rFonts w:ascii="Arial" w:hAnsi="Arial"/>
                <w:sz w:val="14"/>
                <w:lang w:val="fr-FR"/>
              </w:rPr>
              <w:tab/>
              <w:t>Matières explosives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3</w:t>
            </w:r>
            <w:r>
              <w:rPr>
                <w:rFonts w:ascii="Arial" w:hAnsi="Arial"/>
                <w:sz w:val="14"/>
                <w:lang w:val="fr-FR"/>
              </w:rPr>
              <w:tab/>
              <w:t>H3</w:t>
            </w:r>
            <w:r>
              <w:rPr>
                <w:rFonts w:ascii="Arial" w:hAnsi="Arial"/>
                <w:sz w:val="14"/>
                <w:lang w:val="fr-FR"/>
              </w:rPr>
              <w:tab/>
              <w:t>Matières liquides inflammables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4.1</w:t>
            </w:r>
            <w:r>
              <w:rPr>
                <w:rFonts w:ascii="Arial" w:hAnsi="Arial"/>
                <w:sz w:val="14"/>
                <w:lang w:val="fr-FR"/>
              </w:rPr>
              <w:tab/>
              <w:t>H4.1</w:t>
            </w:r>
            <w:r>
              <w:rPr>
                <w:rFonts w:ascii="Arial" w:hAnsi="Arial"/>
                <w:sz w:val="14"/>
                <w:lang w:val="fr-FR"/>
              </w:rPr>
              <w:tab/>
              <w:t>Matières solides inflammables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4.2</w:t>
            </w:r>
            <w:r>
              <w:rPr>
                <w:rFonts w:ascii="Arial" w:hAnsi="Arial"/>
                <w:sz w:val="14"/>
                <w:lang w:val="fr-FR"/>
              </w:rPr>
              <w:tab/>
              <w:t>H4.2</w:t>
            </w:r>
            <w:r>
              <w:rPr>
                <w:rFonts w:ascii="Arial" w:hAnsi="Arial"/>
                <w:sz w:val="14"/>
                <w:lang w:val="fr-FR"/>
              </w:rPr>
              <w:tab/>
              <w:t>Matières spontanément inflammables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4.3</w:t>
            </w:r>
            <w:r>
              <w:rPr>
                <w:rFonts w:ascii="Arial" w:hAnsi="Arial"/>
                <w:sz w:val="14"/>
                <w:lang w:val="fr-FR"/>
              </w:rPr>
              <w:tab/>
              <w:t>H4.3</w:t>
            </w:r>
            <w:r>
              <w:rPr>
                <w:rFonts w:ascii="Arial" w:hAnsi="Arial"/>
                <w:sz w:val="14"/>
                <w:lang w:val="fr-FR"/>
              </w:rPr>
              <w:tab/>
              <w:t>Matières qui, au contact de l'eau, émettent des gaz inflammables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5.1</w:t>
            </w:r>
            <w:r>
              <w:rPr>
                <w:rFonts w:ascii="Arial" w:hAnsi="Arial"/>
                <w:sz w:val="14"/>
                <w:lang w:val="fr-FR"/>
              </w:rPr>
              <w:tab/>
              <w:t>H5.1</w:t>
            </w:r>
            <w:r>
              <w:rPr>
                <w:rFonts w:ascii="Arial" w:hAnsi="Arial"/>
                <w:sz w:val="14"/>
                <w:lang w:val="fr-FR"/>
              </w:rPr>
              <w:tab/>
              <w:t>Matières comburantes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5.2</w:t>
            </w:r>
            <w:r>
              <w:rPr>
                <w:rFonts w:ascii="Arial" w:hAnsi="Arial"/>
                <w:sz w:val="14"/>
                <w:lang w:val="fr-FR"/>
              </w:rPr>
              <w:tab/>
              <w:t>H5.2</w:t>
            </w:r>
            <w:r>
              <w:rPr>
                <w:rFonts w:ascii="Arial" w:hAnsi="Arial"/>
                <w:sz w:val="14"/>
                <w:lang w:val="fr-FR"/>
              </w:rPr>
              <w:tab/>
              <w:t>Peroxydes organiques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6.1</w:t>
            </w:r>
            <w:r>
              <w:rPr>
                <w:rFonts w:ascii="Arial" w:hAnsi="Arial"/>
                <w:sz w:val="14"/>
                <w:lang w:val="fr-FR"/>
              </w:rPr>
              <w:tab/>
              <w:t>H6.1</w:t>
            </w:r>
            <w:r>
              <w:rPr>
                <w:rFonts w:ascii="Arial" w:hAnsi="Arial"/>
                <w:sz w:val="14"/>
                <w:lang w:val="fr-FR"/>
              </w:rPr>
              <w:tab/>
              <w:t>Matières toxiques (aiguës)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6.2</w:t>
            </w:r>
            <w:r>
              <w:rPr>
                <w:rFonts w:ascii="Arial" w:hAnsi="Arial"/>
                <w:sz w:val="14"/>
                <w:lang w:val="fr-FR"/>
              </w:rPr>
              <w:tab/>
              <w:t>H6.2</w:t>
            </w:r>
            <w:r>
              <w:rPr>
                <w:rFonts w:ascii="Arial" w:hAnsi="Arial"/>
                <w:sz w:val="14"/>
                <w:lang w:val="fr-FR"/>
              </w:rPr>
              <w:tab/>
              <w:t>Matières infectieuses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8</w:t>
            </w:r>
            <w:r>
              <w:rPr>
                <w:rFonts w:ascii="Arial" w:hAnsi="Arial"/>
                <w:sz w:val="14"/>
                <w:lang w:val="fr-FR"/>
              </w:rPr>
              <w:tab/>
              <w:t>H8</w:t>
            </w:r>
            <w:r>
              <w:rPr>
                <w:rFonts w:ascii="Arial" w:hAnsi="Arial"/>
                <w:sz w:val="14"/>
                <w:lang w:val="fr-FR"/>
              </w:rPr>
              <w:tab/>
              <w:t>Matières corrosives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9</w:t>
            </w:r>
            <w:r>
              <w:rPr>
                <w:rFonts w:ascii="Arial" w:hAnsi="Arial"/>
                <w:sz w:val="14"/>
                <w:lang w:val="fr-FR"/>
              </w:rPr>
              <w:tab/>
              <w:t>H10</w:t>
            </w:r>
            <w:r>
              <w:rPr>
                <w:rFonts w:ascii="Arial" w:hAnsi="Arial"/>
                <w:sz w:val="14"/>
                <w:lang w:val="fr-FR"/>
              </w:rPr>
              <w:tab/>
              <w:t>Matières libérant des gaz toxiques au contact de l'air ou de l'eau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9</w:t>
            </w:r>
            <w:r>
              <w:rPr>
                <w:rFonts w:ascii="Arial" w:hAnsi="Arial"/>
                <w:sz w:val="14"/>
                <w:lang w:val="fr-FR"/>
              </w:rPr>
              <w:tab/>
              <w:t>H11</w:t>
            </w:r>
            <w:r>
              <w:rPr>
                <w:rFonts w:ascii="Arial" w:hAnsi="Arial"/>
                <w:sz w:val="14"/>
                <w:lang w:val="fr-FR"/>
              </w:rPr>
              <w:tab/>
              <w:t>Matières toxiques (effets différés ou chroniques)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9</w:t>
            </w:r>
            <w:r>
              <w:rPr>
                <w:rFonts w:ascii="Arial" w:hAnsi="Arial"/>
                <w:sz w:val="14"/>
                <w:lang w:val="fr-FR"/>
              </w:rPr>
              <w:tab/>
              <w:t>H12</w:t>
            </w:r>
            <w:r>
              <w:rPr>
                <w:rFonts w:ascii="Arial" w:hAnsi="Arial"/>
                <w:sz w:val="14"/>
                <w:lang w:val="fr-FR"/>
              </w:rPr>
              <w:tab/>
              <w:t>Matières écotoxiques</w:t>
            </w:r>
          </w:p>
          <w:p w:rsidR="007F495D" w:rsidRDefault="007F495D">
            <w:pPr>
              <w:tabs>
                <w:tab w:val="left" w:pos="1107"/>
                <w:tab w:val="left" w:pos="2268"/>
                <w:tab w:val="left" w:pos="5670"/>
              </w:tabs>
              <w:ind w:left="1735" w:hanging="1559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9</w:t>
            </w:r>
            <w:r>
              <w:rPr>
                <w:rFonts w:ascii="Arial" w:hAnsi="Arial"/>
                <w:sz w:val="14"/>
                <w:lang w:val="fr-FR"/>
              </w:rPr>
              <w:tab/>
              <w:t>H13</w:t>
            </w:r>
            <w:r>
              <w:rPr>
                <w:rFonts w:ascii="Arial" w:hAnsi="Arial"/>
                <w:sz w:val="14"/>
                <w:lang w:val="fr-FR"/>
              </w:rPr>
              <w:tab/>
              <w:t>Matières susceptibles après élimination de donner lieu, par quelque moyen que ce soit, à une autre substance, par exemple un produit de lixiviation, qui possède l'une des caractéristiques énumérées ci dessus</w:t>
            </w: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right"/>
        </w:trPr>
        <w:tc>
          <w:tcPr>
            <w:tcW w:w="3797" w:type="dxa"/>
          </w:tcPr>
          <w:p w:rsidR="007F495D" w:rsidRDefault="007F495D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MOYENS DE TRANSPORT (case 8) </w:t>
            </w:r>
          </w:p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R = Route</w:t>
            </w:r>
          </w:p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T = Train/rail</w:t>
            </w:r>
          </w:p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S = Mer</w:t>
            </w:r>
          </w:p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 = Air</w:t>
            </w:r>
          </w:p>
          <w:p w:rsidR="007F495D" w:rsidRDefault="007F495D">
            <w:pPr>
              <w:tabs>
                <w:tab w:val="left" w:pos="567"/>
              </w:tabs>
              <w:spacing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W = Navigation intérieure</w:t>
            </w:r>
          </w:p>
        </w:tc>
        <w:tc>
          <w:tcPr>
            <w:tcW w:w="6425" w:type="dxa"/>
            <w:vMerge/>
          </w:tcPr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b/>
                <w:sz w:val="14"/>
                <w:lang w:val="fr-FR"/>
              </w:rPr>
            </w:pPr>
          </w:p>
        </w:tc>
      </w:tr>
      <w:tr w:rsidR="007F495D">
        <w:tblPrEx>
          <w:tblCellMar>
            <w:top w:w="0" w:type="dxa"/>
            <w:bottom w:w="0" w:type="dxa"/>
          </w:tblCellMar>
        </w:tblPrEx>
        <w:trPr>
          <w:cantSplit/>
          <w:trHeight w:val="1748"/>
          <w:jc w:val="right"/>
        </w:trPr>
        <w:tc>
          <w:tcPr>
            <w:tcW w:w="3797" w:type="dxa"/>
          </w:tcPr>
          <w:p w:rsidR="007F495D" w:rsidRDefault="007F495D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sz w:val="14"/>
                <w:lang w:val="fr-FR"/>
              </w:rPr>
              <w:t xml:space="preserve">CARACTÉRISTIQUES PHYSIQUES (case 13) 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Poudreux/pulvérulent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Solide 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Pâteux/sirupeux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Boueux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Liquide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Gazeux</w:t>
            </w:r>
          </w:p>
          <w:p w:rsidR="007F495D" w:rsidRDefault="007F495D" w:rsidP="007F495D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left="357" w:hanging="357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Autre (préciser)</w:t>
            </w:r>
          </w:p>
        </w:tc>
        <w:tc>
          <w:tcPr>
            <w:tcW w:w="6425" w:type="dxa"/>
            <w:vMerge/>
          </w:tcPr>
          <w:p w:rsidR="007F495D" w:rsidRDefault="007F495D">
            <w:pPr>
              <w:tabs>
                <w:tab w:val="left" w:pos="567"/>
              </w:tabs>
              <w:rPr>
                <w:rFonts w:ascii="Arial" w:hAnsi="Arial"/>
                <w:b/>
                <w:sz w:val="14"/>
                <w:lang w:val="fr-FR"/>
              </w:rPr>
            </w:pPr>
          </w:p>
        </w:tc>
      </w:tr>
    </w:tbl>
    <w:p w:rsidR="007F495D" w:rsidRDefault="007F495D">
      <w:pPr>
        <w:shd w:val="clear" w:color="auto" w:fill="FFFFFF"/>
        <w:tabs>
          <w:tab w:val="left" w:pos="0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566"/>
        <w:rPr>
          <w:rFonts w:ascii="Arial" w:hAnsi="Arial"/>
          <w:i/>
          <w:sz w:val="14"/>
          <w:lang w:val="fr-FR"/>
        </w:rPr>
      </w:pPr>
      <w:r>
        <w:rPr>
          <w:rFonts w:ascii="Arial" w:hAnsi="Arial"/>
          <w:sz w:val="14"/>
          <w:lang w:val="fr-FR"/>
        </w:rPr>
        <w:t>On trouvera davantage d'informations, notamment sur l'identification des déchets (case 14), c'est-à-dire sur les codes des déchets figurant aux annexes VIII et IX de la convention de Bâle, les codes OCDE et les codes Y, dans un manuel d'application/d'instructions disponible auprès de l'OCDE et du secrétariat de la convention de Bâle</w:t>
      </w:r>
      <w:r>
        <w:rPr>
          <w:rFonts w:ascii="Arial" w:hAnsi="Arial"/>
          <w:i/>
          <w:sz w:val="14"/>
          <w:lang w:val="fr-FR"/>
        </w:rPr>
        <w:t>.</w:t>
      </w:r>
    </w:p>
    <w:p w:rsidR="007F495D" w:rsidRDefault="007F495D">
      <w:pPr>
        <w:shd w:val="clear" w:color="auto" w:fill="FFFFFF"/>
        <w:tabs>
          <w:tab w:val="left" w:pos="0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566"/>
        <w:jc w:val="both"/>
        <w:rPr>
          <w:rFonts w:ascii="Arial" w:hAnsi="Arial"/>
          <w:i/>
          <w:sz w:val="14"/>
          <w:lang w:val="fr-FR"/>
        </w:rPr>
      </w:pPr>
      <w:r>
        <w:rPr>
          <w:rFonts w:ascii="Arial" w:hAnsi="Arial"/>
          <w:i/>
          <w:sz w:val="14"/>
          <w:lang w:val="fr-FR"/>
        </w:rPr>
        <w:t>Le traitement informatique des données est effectué afin de faciliter le contrôle des données fournies et pour générer des statistiques. Les inscriptions sont obligatoires. A défaut des données, les transferts ne peuvent être autorisés. Les noms des destinataires ainsi que les quantités acceptées par ceux-ci seront publiées dans le rapport d'activité du Ministère de l'Environnement. Les personnes auprès desquelles des données nominatives sont collectées y ont un droit d'accès et de rectification.</w:t>
      </w:r>
    </w:p>
    <w:sectPr w:rsidR="007F495D">
      <w:endnotePr>
        <w:numFmt w:val="decimal"/>
      </w:endnotePr>
      <w:pgSz w:w="11906" w:h="16838"/>
      <w:pgMar w:top="510" w:right="567" w:bottom="510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89" w:rsidRDefault="00410889">
      <w:r>
        <w:separator/>
      </w:r>
    </w:p>
  </w:endnote>
  <w:endnote w:type="continuationSeparator" w:id="0">
    <w:p w:rsidR="00410889" w:rsidRDefault="004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89" w:rsidRDefault="00410889">
      <w:pPr>
        <w:ind w:left="624"/>
      </w:pPr>
      <w:r>
        <w:separator/>
      </w:r>
    </w:p>
  </w:footnote>
  <w:footnote w:type="continuationSeparator" w:id="0">
    <w:p w:rsidR="00410889" w:rsidRDefault="0041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9A41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5C6805"/>
    <w:multiLevelType w:val="singleLevel"/>
    <w:tmpl w:val="47C2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C890C55"/>
    <w:multiLevelType w:val="singleLevel"/>
    <w:tmpl w:val="2E2E1410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">
    <w:nsid w:val="1C245A9D"/>
    <w:multiLevelType w:val="singleLevel"/>
    <w:tmpl w:val="F8B49310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4">
    <w:nsid w:val="1D8C3D0E"/>
    <w:multiLevelType w:val="singleLevel"/>
    <w:tmpl w:val="8982BA80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5">
    <w:nsid w:val="22C1098B"/>
    <w:multiLevelType w:val="multilevel"/>
    <w:tmpl w:val="BE345DBC"/>
    <w:name w:val="templateNumber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1C3085"/>
    <w:multiLevelType w:val="singleLevel"/>
    <w:tmpl w:val="BC8A7B2E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firstLine="578"/>
      </w:pPr>
    </w:lvl>
  </w:abstractNum>
  <w:abstractNum w:abstractNumId="7">
    <w:nsid w:val="23B7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2B5CCE"/>
    <w:multiLevelType w:val="singleLevel"/>
    <w:tmpl w:val="9AAC4FC0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9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0">
    <w:nsid w:val="3D1B7442"/>
    <w:multiLevelType w:val="multilevel"/>
    <w:tmpl w:val="AC640FA6"/>
    <w:lvl w:ilvl="0">
      <w:start w:val="1"/>
      <w:numFmt w:val="upperLetter"/>
      <w:pStyle w:val="CH2"/>
      <w:lvlText w:val="%1."/>
      <w:lvlJc w:val="left"/>
      <w:pPr>
        <w:tabs>
          <w:tab w:val="num" w:pos="578"/>
        </w:tabs>
        <w:ind w:left="57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11">
    <w:nsid w:val="4AAE47B4"/>
    <w:multiLevelType w:val="singleLevel"/>
    <w:tmpl w:val="11507B40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  <w:i w:val="0"/>
        <w:sz w:val="22"/>
      </w:rPr>
    </w:lvl>
  </w:abstractNum>
  <w:abstractNum w:abstractNumId="12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13">
    <w:nsid w:val="509A737D"/>
    <w:multiLevelType w:val="singleLevel"/>
    <w:tmpl w:val="889A1CC0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14">
    <w:nsid w:val="56D9100B"/>
    <w:multiLevelType w:val="multilevel"/>
    <w:tmpl w:val="7834EB9A"/>
    <w:lvl w:ilvl="0">
      <w:start w:val="1"/>
      <w:numFmt w:val="lowerLetter"/>
      <w:pStyle w:val="CH4"/>
      <w:lvlText w:val="(%1)"/>
      <w:lvlJc w:val="left"/>
      <w:pPr>
        <w:tabs>
          <w:tab w:val="num" w:pos="0"/>
        </w:tabs>
        <w:ind w:left="578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242D0"/>
    <w:multiLevelType w:val="multilevel"/>
    <w:tmpl w:val="2034D36A"/>
    <w:lvl w:ilvl="0">
      <w:start w:val="1"/>
      <w:numFmt w:val="decimal"/>
      <w:pStyle w:val="Style10ptAfter6pt"/>
      <w:lvlText w:val="%1."/>
      <w:lvlJc w:val="left"/>
      <w:pPr>
        <w:tabs>
          <w:tab w:val="num" w:pos="625"/>
        </w:tabs>
        <w:ind w:left="12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(%3)"/>
      <w:lvlJc w:val="left"/>
      <w:pPr>
        <w:tabs>
          <w:tab w:val="num" w:pos="2341"/>
        </w:tabs>
        <w:ind w:left="234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63E515CF"/>
    <w:multiLevelType w:val="singleLevel"/>
    <w:tmpl w:val="37FAFF8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17">
    <w:nsid w:val="698C7099"/>
    <w:multiLevelType w:val="multilevel"/>
    <w:tmpl w:val="472CEEAA"/>
    <w:lvl w:ilvl="0">
      <w:start w:val="1"/>
      <w:numFmt w:val="decimal"/>
      <w:pStyle w:val="CH3"/>
      <w:lvlText w:val="%1."/>
      <w:lvlJc w:val="left"/>
      <w:pPr>
        <w:tabs>
          <w:tab w:val="num" w:pos="578"/>
        </w:tabs>
        <w:ind w:left="578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E6984"/>
    <w:multiLevelType w:val="singleLevel"/>
    <w:tmpl w:val="27740658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18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xf6WBWslDhHtcYiGum3kpYnHM+U=" w:salt="5s/oBw/LNOUW4NqovPcBxw=="/>
  <w:defaultTabStop w:val="624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assification" w:val="For Official Use/Unclassified"/>
    <w:docVar w:name="Cote" w:val="C(2001)107/FINAL"/>
    <w:docVar w:name="DOCTYPE" w:val="NORMAL"/>
    <w:docVar w:name="DocumentStyle" w:val="Standard OECD document"/>
    <w:docVar w:name="IsPublication" w:val="0"/>
    <w:docVar w:name="Language" w:val="English"/>
    <w:docVar w:name="SEND_TO_RMS" w:val="1"/>
  </w:docVars>
  <w:rsids>
    <w:rsidRoot w:val="001F78EB"/>
    <w:rsid w:val="001F78EB"/>
    <w:rsid w:val="00410889"/>
    <w:rsid w:val="00565FFD"/>
    <w:rsid w:val="007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um-DocParagraph"/>
    <w:qFormat/>
    <w:pPr>
      <w:keepNext/>
      <w:tabs>
        <w:tab w:val="left" w:pos="850"/>
        <w:tab w:val="left" w:pos="1191"/>
        <w:tab w:val="left" w:pos="1531"/>
      </w:tabs>
      <w:spacing w:before="1200" w:after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um-DocParagraph"/>
    <w:qFormat/>
    <w:pPr>
      <w:keepNext/>
      <w:spacing w:before="240" w:after="240"/>
      <w:outlineLvl w:val="2"/>
    </w:pPr>
    <w:rPr>
      <w:b/>
      <w:i/>
    </w:rPr>
  </w:style>
  <w:style w:type="paragraph" w:styleId="Heading4">
    <w:name w:val="heading 4"/>
    <w:basedOn w:val="Normal"/>
    <w:next w:val="Num-DocParagraph"/>
    <w:qFormat/>
    <w:pPr>
      <w:keepNext/>
      <w:spacing w:before="240" w:after="240"/>
      <w:outlineLvl w:val="3"/>
    </w:pPr>
    <w:rPr>
      <w:i/>
    </w:rPr>
  </w:style>
  <w:style w:type="paragraph" w:styleId="Heading5">
    <w:name w:val="heading 5"/>
    <w:basedOn w:val="Normal"/>
    <w:next w:val="Num-DocParagraph"/>
    <w:qFormat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styleId="BodyText">
    <w:name w:val="Body Text"/>
    <w:basedOn w:val="Normal"/>
    <w:semiHidden/>
    <w:pPr>
      <w:spacing w:after="240"/>
    </w:pPr>
  </w:style>
  <w:style w:type="paragraph" w:customStyle="1" w:styleId="Annotation">
    <w:name w:val="Annotation"/>
    <w:basedOn w:val="BodyText"/>
    <w:rPr>
      <w:b/>
      <w:i/>
    </w:rPr>
  </w:style>
  <w:style w:type="paragraph" w:customStyle="1" w:styleId="AppendixHeading">
    <w:name w:val="Appendix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Biblio-Entry">
    <w:name w:val="Biblio-Entry"/>
    <w:basedOn w:val="BodyText"/>
    <w:pPr>
      <w:ind w:left="567" w:hanging="567"/>
    </w:pPr>
  </w:style>
  <w:style w:type="paragraph" w:customStyle="1" w:styleId="BibliographyHeading">
    <w:name w:val="Bibliography Heading"/>
    <w:basedOn w:val="Normal"/>
    <w:next w:val="Biblio-Entry"/>
    <w:pPr>
      <w:keepNext/>
      <w:spacing w:before="1200" w:after="720"/>
      <w:jc w:val="center"/>
    </w:pPr>
    <w:rPr>
      <w:b/>
      <w:caps/>
    </w:rPr>
  </w:style>
  <w:style w:type="paragraph" w:customStyle="1" w:styleId="BoxHeading">
    <w:name w:val="Box Heading"/>
    <w:basedOn w:val="Normal"/>
    <w:next w:val="BodyText"/>
    <w:pPr>
      <w:spacing w:before="240" w:after="240"/>
      <w:jc w:val="center"/>
    </w:pPr>
    <w:rPr>
      <w:b/>
    </w:rPr>
  </w:style>
  <w:style w:type="paragraph" w:customStyle="1" w:styleId="Cell">
    <w:name w:val="Cell"/>
    <w:basedOn w:val="Normal"/>
    <w:rPr>
      <w:rFonts w:ascii="Helvetica" w:hAnsi="Helvetica"/>
      <w:sz w:val="18"/>
    </w:rPr>
  </w:style>
  <w:style w:type="paragraph" w:customStyle="1" w:styleId="ColumnsHeading">
    <w:name w:val="Columns Heading"/>
    <w:basedOn w:val="Normal"/>
    <w:pPr>
      <w:jc w:val="center"/>
    </w:pPr>
    <w:rPr>
      <w:rFonts w:ascii="Helvetica" w:hAnsi="Helvetica"/>
      <w:sz w:val="18"/>
    </w:rPr>
  </w:style>
  <w:style w:type="paragraph" w:customStyle="1" w:styleId="ConclusionHeading">
    <w:name w:val="Conclusion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DefinitionList">
    <w:name w:val="Definition List"/>
    <w:basedOn w:val="BodyText"/>
    <w:pPr>
      <w:ind w:left="1984" w:hanging="1984"/>
      <w:jc w:val="center"/>
    </w:pPr>
  </w:style>
  <w:style w:type="paragraph" w:styleId="EndnoteText">
    <w:name w:val="endnote text"/>
    <w:basedOn w:val="Normal"/>
    <w:semiHidden/>
    <w:pPr>
      <w:spacing w:after="240"/>
      <w:ind w:left="850" w:hanging="850"/>
    </w:pPr>
  </w:style>
  <w:style w:type="paragraph" w:customStyle="1" w:styleId="EndnotesHeading">
    <w:name w:val="Endnotes Heading"/>
    <w:basedOn w:val="Normal"/>
    <w:next w:val="BodyText"/>
    <w:pPr>
      <w:keepNext/>
      <w:spacing w:before="1200" w:after="480"/>
      <w:jc w:val="center"/>
    </w:pPr>
    <w:rPr>
      <w:b/>
      <w:caps/>
    </w:rPr>
  </w:style>
  <w:style w:type="paragraph" w:customStyle="1" w:styleId="ExecutiveSummaryHeading">
    <w:name w:val="Executive Summary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FigureNote">
    <w:name w:val="Figure Note"/>
    <w:basedOn w:val="Normal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</w:rPr>
  </w:style>
  <w:style w:type="paragraph" w:customStyle="1" w:styleId="FigureSub-title">
    <w:name w:val="Figure Sub-title"/>
    <w:basedOn w:val="Normal"/>
    <w:pPr>
      <w:keepNext/>
      <w:spacing w:after="240"/>
      <w:jc w:val="center"/>
    </w:pPr>
    <w:rPr>
      <w:rFonts w:ascii="Helvetica" w:hAnsi="Helvetica"/>
    </w:rPr>
  </w:style>
  <w:style w:type="paragraph" w:customStyle="1" w:styleId="FigureTitle">
    <w:name w:val="Figure Title"/>
    <w:basedOn w:val="Normal"/>
    <w:next w:val="FigureSub-title"/>
    <w:pPr>
      <w:keepNext/>
      <w:spacing w:after="240"/>
      <w:jc w:val="center"/>
    </w:pPr>
    <w:rPr>
      <w:rFonts w:ascii="Helvetica" w:hAnsi="Helvetica"/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2"/>
      <w:lang w:val="en-GB"/>
    </w:rPr>
  </w:style>
  <w:style w:type="paragraph" w:customStyle="1" w:styleId="ForewordHeading">
    <w:name w:val="Foreword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GlossaryHeading">
    <w:name w:val="Glossary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Graphic">
    <w:name w:val="Graphic"/>
    <w:basedOn w:val="Normal"/>
    <w:next w:val="BodyText"/>
    <w:pPr>
      <w:spacing w:after="240"/>
      <w:jc w:val="center"/>
    </w:pPr>
  </w:style>
  <w:style w:type="paragraph" w:customStyle="1" w:styleId="HiddenText">
    <w:name w:val="Hidden Text"/>
    <w:basedOn w:val="BodyText"/>
    <w:pPr>
      <w:keepNext/>
      <w:spacing w:after="0"/>
    </w:pPr>
    <w:rPr>
      <w:sz w:val="2"/>
    </w:rPr>
  </w:style>
  <w:style w:type="paragraph" w:customStyle="1" w:styleId="Highlight">
    <w:name w:val="Highlight"/>
    <w:basedOn w:val="BodyText"/>
    <w:rPr>
      <w:i/>
    </w:rPr>
  </w:style>
  <w:style w:type="paragraph" w:customStyle="1" w:styleId="HighlightHeading">
    <w:name w:val="Highlight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styleId="Index1">
    <w:name w:val="index 1"/>
    <w:basedOn w:val="Normal"/>
    <w:next w:val="Normal"/>
    <w:autoRedefine/>
    <w:semiHidden/>
    <w:pPr>
      <w:tabs>
        <w:tab w:val="left" w:pos="850"/>
        <w:tab w:val="left" w:pos="1191"/>
        <w:tab w:val="left" w:pos="1531"/>
      </w:tabs>
      <w:ind w:left="220" w:hanging="220"/>
      <w:jc w:val="both"/>
    </w:pPr>
  </w:style>
  <w:style w:type="paragraph" w:styleId="IndexHeading">
    <w:name w:val="index heading"/>
    <w:basedOn w:val="Normal"/>
    <w:next w:val="BodyText"/>
    <w:semiHidden/>
    <w:pPr>
      <w:keepNext/>
      <w:spacing w:before="1200" w:after="720"/>
      <w:jc w:val="center"/>
    </w:pPr>
    <w:rPr>
      <w:b/>
      <w:caps/>
    </w:rPr>
  </w:style>
  <w:style w:type="paragraph" w:customStyle="1" w:styleId="IntroductionHeading">
    <w:name w:val="Introduction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styleId="List">
    <w:name w:val="List"/>
    <w:basedOn w:val="Normal"/>
    <w:semiHidden/>
    <w:pPr>
      <w:spacing w:after="240"/>
      <w:ind w:left="850" w:hanging="283"/>
    </w:pPr>
  </w:style>
  <w:style w:type="paragraph" w:styleId="List2">
    <w:name w:val="List 2"/>
    <w:basedOn w:val="Normal"/>
    <w:semiHidden/>
    <w:pPr>
      <w:spacing w:after="240"/>
      <w:ind w:left="1134" w:hanging="283"/>
    </w:pPr>
  </w:style>
  <w:style w:type="paragraph" w:styleId="List3">
    <w:name w:val="List 3"/>
    <w:basedOn w:val="Normal"/>
    <w:semiHidden/>
    <w:pPr>
      <w:spacing w:after="240"/>
      <w:ind w:left="1417" w:hanging="283"/>
    </w:pPr>
  </w:style>
  <w:style w:type="paragraph" w:styleId="List4">
    <w:name w:val="List 4"/>
    <w:basedOn w:val="Normal"/>
    <w:semiHidden/>
    <w:pPr>
      <w:spacing w:after="240"/>
      <w:ind w:left="1701" w:hanging="283"/>
    </w:pPr>
  </w:style>
  <w:style w:type="paragraph" w:styleId="List5">
    <w:name w:val="List 5"/>
    <w:basedOn w:val="Normal"/>
    <w:semiHidden/>
    <w:pPr>
      <w:spacing w:after="240"/>
      <w:ind w:left="1984" w:hanging="283"/>
    </w:pPr>
  </w:style>
  <w:style w:type="paragraph" w:styleId="ListBullet">
    <w:name w:val="List Bullet"/>
    <w:basedOn w:val="Normal"/>
    <w:autoRedefine/>
    <w:semiHidden/>
    <w:pPr>
      <w:numPr>
        <w:numId w:val="8"/>
      </w:numPr>
      <w:spacing w:after="240"/>
    </w:pPr>
  </w:style>
  <w:style w:type="paragraph" w:styleId="ListBullet2">
    <w:name w:val="List Bullet 2"/>
    <w:basedOn w:val="Normal"/>
    <w:autoRedefine/>
    <w:semiHidden/>
    <w:pPr>
      <w:numPr>
        <w:numId w:val="9"/>
      </w:numPr>
      <w:spacing w:after="240"/>
    </w:pPr>
  </w:style>
  <w:style w:type="paragraph" w:styleId="ListBullet3">
    <w:name w:val="List Bullet 3"/>
    <w:basedOn w:val="Normal"/>
    <w:autoRedefine/>
    <w:semiHidden/>
    <w:pPr>
      <w:numPr>
        <w:numId w:val="10"/>
      </w:numPr>
      <w:spacing w:after="240"/>
    </w:pPr>
  </w:style>
  <w:style w:type="paragraph" w:styleId="ListBullet4">
    <w:name w:val="List Bullet 4"/>
    <w:basedOn w:val="Normal"/>
    <w:autoRedefine/>
    <w:semiHidden/>
    <w:pPr>
      <w:numPr>
        <w:numId w:val="11"/>
      </w:numPr>
      <w:spacing w:after="240"/>
    </w:pPr>
  </w:style>
  <w:style w:type="paragraph" w:styleId="ListBullet5">
    <w:name w:val="List Bullet 5"/>
    <w:basedOn w:val="Normal"/>
    <w:autoRedefine/>
    <w:semiHidden/>
    <w:pPr>
      <w:numPr>
        <w:numId w:val="12"/>
      </w:numPr>
      <w:spacing w:after="240"/>
    </w:pPr>
  </w:style>
  <w:style w:type="paragraph" w:styleId="ListContinue">
    <w:name w:val="List Continue"/>
    <w:basedOn w:val="Normal"/>
    <w:semiHidden/>
    <w:pPr>
      <w:spacing w:after="240"/>
      <w:ind w:left="1191"/>
    </w:pPr>
  </w:style>
  <w:style w:type="paragraph" w:styleId="ListContinue2">
    <w:name w:val="List Continue 2"/>
    <w:basedOn w:val="Normal"/>
    <w:semiHidden/>
    <w:pPr>
      <w:spacing w:after="240"/>
      <w:ind w:left="1474"/>
    </w:pPr>
  </w:style>
  <w:style w:type="paragraph" w:styleId="ListContinue3">
    <w:name w:val="List Continue 3"/>
    <w:basedOn w:val="Normal"/>
    <w:semiHidden/>
    <w:pPr>
      <w:spacing w:after="240"/>
      <w:ind w:left="1757"/>
    </w:pPr>
  </w:style>
  <w:style w:type="paragraph" w:styleId="ListContinue4">
    <w:name w:val="List Continue 4"/>
    <w:basedOn w:val="Normal"/>
    <w:semiHidden/>
    <w:pPr>
      <w:spacing w:after="240"/>
      <w:ind w:left="2041"/>
    </w:pPr>
  </w:style>
  <w:style w:type="paragraph" w:styleId="ListContinue5">
    <w:name w:val="List Continue 5"/>
    <w:basedOn w:val="Normal"/>
    <w:semiHidden/>
    <w:pPr>
      <w:spacing w:after="240"/>
      <w:ind w:left="2324"/>
    </w:pPr>
  </w:style>
  <w:style w:type="paragraph" w:styleId="ListNumber">
    <w:name w:val="List Number"/>
    <w:basedOn w:val="Normal"/>
    <w:semiHidden/>
    <w:pPr>
      <w:numPr>
        <w:numId w:val="13"/>
      </w:numPr>
      <w:spacing w:after="240"/>
    </w:pPr>
  </w:style>
  <w:style w:type="paragraph" w:styleId="ListNumber2">
    <w:name w:val="List Number 2"/>
    <w:basedOn w:val="Normal"/>
    <w:semiHidden/>
    <w:pPr>
      <w:numPr>
        <w:ilvl w:val="1"/>
        <w:numId w:val="13"/>
      </w:numPr>
      <w:spacing w:after="240"/>
    </w:pPr>
  </w:style>
  <w:style w:type="paragraph" w:styleId="ListNumber3">
    <w:name w:val="List Number 3"/>
    <w:basedOn w:val="Normal"/>
    <w:semiHidden/>
    <w:pPr>
      <w:numPr>
        <w:ilvl w:val="2"/>
        <w:numId w:val="13"/>
      </w:numPr>
      <w:spacing w:after="240"/>
    </w:pPr>
  </w:style>
  <w:style w:type="paragraph" w:styleId="ListNumber4">
    <w:name w:val="List Number 4"/>
    <w:basedOn w:val="Normal"/>
    <w:semiHidden/>
    <w:pPr>
      <w:numPr>
        <w:ilvl w:val="3"/>
        <w:numId w:val="13"/>
      </w:numPr>
      <w:spacing w:after="240"/>
    </w:pPr>
  </w:style>
  <w:style w:type="paragraph" w:styleId="ListNumber5">
    <w:name w:val="List Number 5"/>
    <w:basedOn w:val="Normal"/>
    <w:semiHidden/>
    <w:pPr>
      <w:numPr>
        <w:ilvl w:val="4"/>
        <w:numId w:val="13"/>
      </w:numPr>
      <w:spacing w:after="240"/>
    </w:pPr>
  </w:style>
  <w:style w:type="paragraph" w:customStyle="1" w:styleId="Num-ChapParagraph">
    <w:name w:val="Num-Chap Paragraph"/>
    <w:basedOn w:val="BodyText"/>
  </w:style>
  <w:style w:type="paragraph" w:customStyle="1" w:styleId="Num-DocParagraph">
    <w:name w:val="Num-Doc Paragraph"/>
    <w:basedOn w:val="BodyText"/>
  </w:style>
  <w:style w:type="paragraph" w:customStyle="1" w:styleId="PartHeading">
    <w:name w:val="Part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RowsHeading">
    <w:name w:val="Rows Heading"/>
    <w:basedOn w:val="Normal"/>
    <w:rPr>
      <w:rFonts w:ascii="Helvetica" w:hAnsi="Helvetica"/>
      <w:sz w:val="18"/>
    </w:rPr>
  </w:style>
  <w:style w:type="paragraph" w:customStyle="1" w:styleId="SourceDescription">
    <w:name w:val="Source Description"/>
    <w:basedOn w:val="Normal"/>
    <w:rPr>
      <w:rFonts w:ascii="Helvetica" w:hAnsi="Helvetica"/>
      <w:sz w:val="18"/>
    </w:rPr>
  </w:style>
  <w:style w:type="paragraph" w:customStyle="1" w:styleId="SubHeading">
    <w:name w:val="SubHeading"/>
    <w:basedOn w:val="BodyText"/>
    <w:rPr>
      <w:i/>
    </w:rPr>
  </w:style>
  <w:style w:type="paragraph" w:customStyle="1" w:styleId="SummaryHeading">
    <w:name w:val="Summary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Table">
    <w:name w:val="Table"/>
    <w:basedOn w:val="Normal"/>
    <w:pPr>
      <w:spacing w:after="240"/>
      <w:jc w:val="center"/>
    </w:pPr>
  </w:style>
  <w:style w:type="paragraph" w:customStyle="1" w:styleId="TableNote">
    <w:name w:val="Table Note"/>
    <w:basedOn w:val="Normal"/>
    <w:rPr>
      <w:rFonts w:ascii="Helvetica" w:hAnsi="Helvetica"/>
      <w:sz w:val="18"/>
    </w:rPr>
  </w:style>
  <w:style w:type="paragraph" w:customStyle="1" w:styleId="TableofContentsHeading">
    <w:name w:val="Table of Contents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TableSub-title">
    <w:name w:val="Table Sub-title"/>
    <w:basedOn w:val="Normal"/>
    <w:pPr>
      <w:keepNext/>
      <w:spacing w:after="240"/>
      <w:jc w:val="center"/>
    </w:pPr>
    <w:rPr>
      <w:rFonts w:ascii="Helvetica" w:hAnsi="Helvetica"/>
    </w:rPr>
  </w:style>
  <w:style w:type="paragraph" w:customStyle="1" w:styleId="TableTitle">
    <w:name w:val="Table Title"/>
    <w:basedOn w:val="Normal"/>
    <w:pPr>
      <w:keepNext/>
      <w:spacing w:after="240"/>
      <w:jc w:val="center"/>
    </w:pPr>
    <w:rPr>
      <w:rFonts w:ascii="Helvetica" w:hAnsi="Helvetica"/>
      <w:b/>
    </w:rPr>
  </w:style>
  <w:style w:type="paragraph" w:customStyle="1" w:styleId="TextBox">
    <w:name w:val="Text Box"/>
    <w:basedOn w:val="BodyText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TextBoxHeading">
    <w:name w:val="Text Box Heading"/>
    <w:basedOn w:val="TextBox"/>
    <w:next w:val="TextBox"/>
    <w:pPr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468"/>
      </w:tabs>
      <w:ind w:left="198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468"/>
      </w:tabs>
      <w:ind w:left="397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468"/>
      </w:tabs>
      <w:ind w:left="595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468"/>
      </w:tabs>
      <w:ind w:left="794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6"/>
      <w:lang w:val="en-GB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ind w:left="1247"/>
    </w:pPr>
    <w:rPr>
      <w:sz w:val="18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autoRedefine/>
    <w:qFormat/>
    <w:pPr>
      <w:spacing w:before="360" w:after="240"/>
      <w:ind w:left="1247" w:right="567"/>
      <w:outlineLvl w:val="0"/>
    </w:pPr>
    <w:rPr>
      <w:b/>
      <w:kern w:val="28"/>
      <w:sz w:val="28"/>
      <w:lang w:val="en-GB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bstract">
    <w:name w:val="Abstract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/>
    </w:pPr>
  </w:style>
  <w:style w:type="paragraph" w:customStyle="1" w:styleId="AcknowledgementHeading">
    <w:name w:val="Acknowledgement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Author">
    <w:name w:val="Author"/>
    <w:basedOn w:val="BodyText"/>
  </w:style>
  <w:style w:type="paragraph" w:customStyle="1" w:styleId="BoxHeading2">
    <w:name w:val="Box Heading 2"/>
    <w:basedOn w:val="Normal"/>
    <w:next w:val="Normal"/>
    <w:pPr>
      <w:spacing w:before="240" w:after="240"/>
    </w:pPr>
    <w:rPr>
      <w:rFonts w:ascii="Arial" w:hAnsi="Arial"/>
      <w:b/>
      <w:sz w:val="18"/>
    </w:rPr>
  </w:style>
  <w:style w:type="paragraph" w:customStyle="1" w:styleId="BoxHeading3">
    <w:name w:val="Box Heading 3"/>
    <w:basedOn w:val="Normal"/>
    <w:next w:val="Normal"/>
    <w:pPr>
      <w:spacing w:before="240" w:after="240"/>
    </w:pPr>
    <w:rPr>
      <w:rFonts w:ascii="Arial" w:hAnsi="Arial"/>
      <w:b/>
      <w:i/>
      <w:sz w:val="18"/>
    </w:rPr>
  </w:style>
  <w:style w:type="paragraph" w:customStyle="1" w:styleId="BoxNote">
    <w:name w:val="Box Note"/>
    <w:basedOn w:val="Normal"/>
    <w:pPr>
      <w:tabs>
        <w:tab w:val="left" w:pos="340"/>
      </w:tabs>
      <w:spacing w:after="120"/>
    </w:pPr>
    <w:rPr>
      <w:rFonts w:ascii="Arial" w:hAnsi="Arial"/>
      <w:sz w:val="18"/>
    </w:rPr>
  </w:style>
  <w:style w:type="paragraph" w:customStyle="1" w:styleId="BoxSource">
    <w:name w:val="Box Source"/>
    <w:basedOn w:val="Normal"/>
    <w:next w:val="BodyText"/>
    <w:pPr>
      <w:spacing w:after="360"/>
    </w:pPr>
    <w:rPr>
      <w:rFonts w:ascii="Arial" w:hAnsi="Arial"/>
      <w:sz w:val="16"/>
    </w:rPr>
  </w:style>
  <w:style w:type="paragraph" w:customStyle="1" w:styleId="Chart">
    <w:name w:val="Chart"/>
    <w:basedOn w:val="Normal"/>
    <w:next w:val="BodyText"/>
    <w:pPr>
      <w:spacing w:after="240"/>
      <w:jc w:val="center"/>
    </w:pPr>
  </w:style>
  <w:style w:type="paragraph" w:customStyle="1" w:styleId="ChartNote">
    <w:name w:val="Chart Note"/>
    <w:basedOn w:val="Normal"/>
    <w:pPr>
      <w:spacing w:after="120"/>
    </w:pPr>
    <w:rPr>
      <w:rFonts w:ascii="Arial" w:hAnsi="Arial"/>
      <w:sz w:val="16"/>
    </w:rPr>
  </w:style>
  <w:style w:type="paragraph" w:customStyle="1" w:styleId="ChartSub-title">
    <w:name w:val="Chart Sub-title"/>
    <w:basedOn w:val="Normal"/>
    <w:pPr>
      <w:keepNext/>
      <w:spacing w:after="120"/>
      <w:jc w:val="center"/>
    </w:pPr>
    <w:rPr>
      <w:rFonts w:ascii="Arial" w:hAnsi="Arial"/>
      <w:sz w:val="18"/>
    </w:rPr>
  </w:style>
  <w:style w:type="paragraph" w:customStyle="1" w:styleId="ChartTitle">
    <w:name w:val="Chart Title"/>
    <w:basedOn w:val="Normal"/>
    <w:next w:val="ChartSub-title"/>
    <w:pPr>
      <w:keepNext/>
      <w:spacing w:after="240"/>
      <w:jc w:val="center"/>
    </w:pPr>
    <w:rPr>
      <w:rFonts w:ascii="Arial" w:hAnsi="Arial"/>
      <w:b/>
      <w:sz w:val="18"/>
    </w:rPr>
  </w:style>
  <w:style w:type="paragraph" w:customStyle="1" w:styleId="Citation">
    <w:name w:val="Citation"/>
    <w:basedOn w:val="BodyText"/>
    <w:pPr>
      <w:ind w:left="850"/>
    </w:pPr>
  </w:style>
  <w:style w:type="paragraph" w:customStyle="1" w:styleId="ListBulletBox2">
    <w:name w:val="List Bullet Box 2"/>
    <w:basedOn w:val="Normal"/>
    <w:pPr>
      <w:numPr>
        <w:numId w:val="4"/>
      </w:numPr>
      <w:tabs>
        <w:tab w:val="clear" w:pos="1191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BulletBox3">
    <w:name w:val="List Bullet Box 3"/>
    <w:basedOn w:val="Normal"/>
    <w:pPr>
      <w:numPr>
        <w:numId w:val="5"/>
      </w:numPr>
      <w:tabs>
        <w:tab w:val="clear" w:pos="1474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BulletBox">
    <w:name w:val="List Bullet Box"/>
    <w:basedOn w:val="Normal"/>
    <w:pPr>
      <w:numPr>
        <w:numId w:val="6"/>
      </w:numPr>
      <w:tabs>
        <w:tab w:val="clear" w:pos="850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ContinueBox">
    <w:name w:val="List Continue Box"/>
    <w:basedOn w:val="Normal"/>
    <w:pPr>
      <w:spacing w:after="240"/>
      <w:ind w:left="850"/>
    </w:pPr>
    <w:rPr>
      <w:rFonts w:ascii="Arial" w:hAnsi="Arial"/>
      <w:sz w:val="18"/>
    </w:rPr>
  </w:style>
  <w:style w:type="paragraph" w:customStyle="1" w:styleId="ListContinueBox2">
    <w:name w:val="List Continue Box 2"/>
    <w:basedOn w:val="Normal"/>
    <w:pPr>
      <w:spacing w:after="240"/>
      <w:ind w:left="1191"/>
    </w:pPr>
    <w:rPr>
      <w:rFonts w:ascii="Arial" w:hAnsi="Arial"/>
      <w:sz w:val="18"/>
    </w:rPr>
  </w:style>
  <w:style w:type="paragraph" w:customStyle="1" w:styleId="ListContinueBox3">
    <w:name w:val="List Continue Box 3"/>
    <w:basedOn w:val="Normal"/>
    <w:pPr>
      <w:spacing w:after="240"/>
      <w:ind w:left="1474"/>
    </w:pPr>
    <w:rPr>
      <w:rFonts w:ascii="Arial" w:hAnsi="Arial"/>
      <w:sz w:val="18"/>
    </w:rPr>
  </w:style>
  <w:style w:type="paragraph" w:customStyle="1" w:styleId="ListNumberBox">
    <w:name w:val="List Number Box"/>
    <w:basedOn w:val="Normal"/>
    <w:pPr>
      <w:numPr>
        <w:numId w:val="7"/>
      </w:numPr>
      <w:tabs>
        <w:tab w:val="clear" w:pos="1950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NumberBox2">
    <w:name w:val="List Number Box 2"/>
    <w:basedOn w:val="Normal"/>
    <w:pPr>
      <w:numPr>
        <w:ilvl w:val="1"/>
        <w:numId w:val="7"/>
      </w:numPr>
      <w:tabs>
        <w:tab w:val="clear" w:pos="2291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NumberBox3">
    <w:name w:val="List Number Box 3"/>
    <w:basedOn w:val="Normal"/>
    <w:pPr>
      <w:numPr>
        <w:ilvl w:val="2"/>
        <w:numId w:val="7"/>
      </w:numPr>
      <w:tabs>
        <w:tab w:val="clear" w:pos="2574"/>
        <w:tab w:val="num" w:pos="360"/>
        <w:tab w:val="left" w:pos="1474"/>
      </w:tabs>
      <w:spacing w:after="240"/>
      <w:ind w:left="0" w:firstLine="0"/>
    </w:pPr>
    <w:rPr>
      <w:rFonts w:ascii="Arial" w:hAnsi="Arial"/>
      <w:sz w:val="18"/>
    </w:rPr>
  </w:style>
  <w:style w:type="character" w:customStyle="1" w:styleId="Cote">
    <w:name w:val="Cote"/>
    <w:rPr>
      <w:caps/>
      <w:smallCaps/>
      <w:noProof w:val="0"/>
      <w:lang w:val="en-US"/>
    </w:rPr>
  </w:style>
  <w:style w:type="paragraph" w:customStyle="1" w:styleId="Applicationdirecte">
    <w:name w:val="Application directe"/>
    <w:basedOn w:val="Normal"/>
    <w:next w:val="Normal"/>
    <w:pPr>
      <w:spacing w:before="480" w:after="120"/>
    </w:pPr>
    <w:rPr>
      <w:sz w:val="24"/>
    </w:rPr>
  </w:style>
  <w:style w:type="paragraph" w:customStyle="1" w:styleId="Corrigendum">
    <w:name w:val="Corrigendum"/>
    <w:basedOn w:val="Normal"/>
    <w:next w:val="Normal"/>
    <w:pPr>
      <w:spacing w:after="240"/>
    </w:pPr>
    <w:rPr>
      <w:sz w:val="24"/>
    </w:rPr>
  </w:style>
  <w:style w:type="paragraph" w:customStyle="1" w:styleId="Text15">
    <w:name w:val="Text15"/>
    <w:basedOn w:val="Normal"/>
    <w:pPr>
      <w:spacing w:line="360" w:lineRule="auto"/>
    </w:pPr>
    <w:rPr>
      <w:rFonts w:ascii="Tahoma" w:hAnsi="Tahoma"/>
      <w:sz w:val="24"/>
      <w:lang w:val="de-D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H3">
    <w:name w:val="CH3"/>
    <w:basedOn w:val="Normal"/>
    <w:autoRedefine/>
    <w:pPr>
      <w:keepNext/>
      <w:numPr>
        <w:numId w:val="16"/>
      </w:numPr>
      <w:suppressAutoHyphens/>
      <w:spacing w:before="120" w:after="240"/>
    </w:pPr>
    <w:rPr>
      <w:b/>
      <w:lang w:val="en-GB"/>
    </w:rPr>
  </w:style>
  <w:style w:type="paragraph" w:customStyle="1" w:styleId="Subtitle0">
    <w:name w:val="Sub title"/>
    <w:basedOn w:val="Heading2"/>
    <w:pPr>
      <w:spacing w:before="0" w:after="0"/>
      <w:ind w:left="1247"/>
    </w:pPr>
    <w:rPr>
      <w:rFonts w:ascii="Times New Roman" w:hAnsi="Times New Roman"/>
      <w:i w:val="0"/>
      <w:sz w:val="24"/>
      <w:lang w:val="en-GB"/>
    </w:rPr>
  </w:style>
  <w:style w:type="paragraph" w:customStyle="1" w:styleId="Paralevel1">
    <w:name w:val="Para level1"/>
    <w:basedOn w:val="Normal"/>
    <w:autoRedefine/>
    <w:pPr>
      <w:suppressAutoHyphens/>
      <w:spacing w:after="120"/>
      <w:ind w:left="1247"/>
    </w:pPr>
    <w:rPr>
      <w:lang w:val="en-GB"/>
    </w:rPr>
  </w:style>
  <w:style w:type="character" w:customStyle="1" w:styleId="Paralevel1CharChar">
    <w:name w:val="Para level1 Char Char"/>
    <w:rPr>
      <w:noProof w:val="0"/>
      <w:lang w:val="en-GB"/>
    </w:rPr>
  </w:style>
  <w:style w:type="paragraph" w:customStyle="1" w:styleId="Style10ptAfter6pt">
    <w:name w:val="Style 10 pt After:  6 pt"/>
    <w:basedOn w:val="Normal"/>
    <w:pPr>
      <w:numPr>
        <w:numId w:val="14"/>
      </w:numPr>
    </w:pPr>
  </w:style>
  <w:style w:type="paragraph" w:customStyle="1" w:styleId="Anxhead">
    <w:name w:val="Anx head"/>
    <w:basedOn w:val="Normal"/>
    <w:rPr>
      <w:b/>
      <w:sz w:val="28"/>
      <w:lang w:val="en-GB"/>
    </w:rPr>
  </w:style>
  <w:style w:type="paragraph" w:customStyle="1" w:styleId="Anxsubhead">
    <w:name w:val="Anx subhead"/>
    <w:basedOn w:val="Normal"/>
    <w:pPr>
      <w:tabs>
        <w:tab w:val="left" w:pos="1247"/>
      </w:tabs>
      <w:ind w:left="1247"/>
    </w:pPr>
    <w:rPr>
      <w:b/>
      <w:sz w:val="24"/>
      <w:lang w:val="en-GB"/>
    </w:rPr>
  </w:style>
  <w:style w:type="paragraph" w:customStyle="1" w:styleId="Anxtitle">
    <w:name w:val="Anx title"/>
    <w:basedOn w:val="Normal"/>
    <w:pPr>
      <w:ind w:left="1247"/>
    </w:pPr>
    <w:rPr>
      <w:b/>
      <w:sz w:val="28"/>
      <w:lang w:val="en-GB"/>
    </w:rPr>
  </w:style>
  <w:style w:type="paragraph" w:customStyle="1" w:styleId="CH1">
    <w:name w:val="CH1"/>
    <w:basedOn w:val="Heading2"/>
    <w:autoRedefine/>
    <w:pPr>
      <w:keepNext w:val="0"/>
      <w:numPr>
        <w:numId w:val="1"/>
      </w:numPr>
      <w:spacing w:before="120" w:after="240"/>
      <w:ind w:left="624" w:right="567"/>
    </w:pPr>
    <w:rPr>
      <w:rFonts w:ascii="Times New Roman" w:hAnsi="Times New Roman"/>
      <w:i w:val="0"/>
      <w:snapToGrid w:val="0"/>
      <w:lang w:val="en-GB"/>
    </w:rPr>
  </w:style>
  <w:style w:type="paragraph" w:customStyle="1" w:styleId="CH2">
    <w:name w:val="CH2"/>
    <w:basedOn w:val="Normal"/>
    <w:autoRedefine/>
    <w:pPr>
      <w:keepNext/>
      <w:numPr>
        <w:numId w:val="15"/>
      </w:numPr>
      <w:spacing w:before="120" w:after="240"/>
      <w:ind w:right="567"/>
      <w:outlineLvl w:val="1"/>
    </w:pPr>
    <w:rPr>
      <w:b/>
      <w:sz w:val="24"/>
      <w:lang w:val="en-GB"/>
    </w:rPr>
  </w:style>
  <w:style w:type="paragraph" w:customStyle="1" w:styleId="CH4">
    <w:name w:val="CH4"/>
    <w:basedOn w:val="CH3"/>
    <w:autoRedefine/>
    <w:pPr>
      <w:keepLines/>
      <w:numPr>
        <w:numId w:val="17"/>
      </w:numPr>
      <w:tabs>
        <w:tab w:val="num" w:pos="1192"/>
      </w:tabs>
      <w:suppressAutoHyphens w:val="0"/>
      <w:ind w:left="1192" w:hanging="341"/>
    </w:pPr>
  </w:style>
  <w:style w:type="paragraph" w:customStyle="1" w:styleId="Paralevel2">
    <w:name w:val="Para level2"/>
    <w:basedOn w:val="Paralevel1"/>
    <w:autoRedefine/>
    <w:pPr>
      <w:numPr>
        <w:numId w:val="18"/>
      </w:numPr>
      <w:tabs>
        <w:tab w:val="clear" w:pos="938"/>
        <w:tab w:val="num" w:pos="1563"/>
      </w:tabs>
      <w:ind w:firstLine="0"/>
    </w:pPr>
  </w:style>
  <w:style w:type="character" w:customStyle="1" w:styleId="Paralevel2Char">
    <w:name w:val="Para level2 Char"/>
    <w:basedOn w:val="Paralevel1CharChar"/>
    <w:rPr>
      <w:noProof w:val="0"/>
      <w:lang w:val="en-GB"/>
    </w:rPr>
  </w:style>
  <w:style w:type="paragraph" w:customStyle="1" w:styleId="Paralevel3">
    <w:name w:val="Para level3"/>
    <w:basedOn w:val="Paralevel2"/>
    <w:pPr>
      <w:numPr>
        <w:numId w:val="19"/>
      </w:numPr>
      <w:tabs>
        <w:tab w:val="num" w:pos="204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um-DocParagraph"/>
    <w:qFormat/>
    <w:pPr>
      <w:keepNext/>
      <w:tabs>
        <w:tab w:val="left" w:pos="850"/>
        <w:tab w:val="left" w:pos="1191"/>
        <w:tab w:val="left" w:pos="1531"/>
      </w:tabs>
      <w:spacing w:before="1200" w:after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um-DocParagraph"/>
    <w:qFormat/>
    <w:pPr>
      <w:keepNext/>
      <w:spacing w:before="240" w:after="240"/>
      <w:outlineLvl w:val="2"/>
    </w:pPr>
    <w:rPr>
      <w:b/>
      <w:i/>
    </w:rPr>
  </w:style>
  <w:style w:type="paragraph" w:styleId="Heading4">
    <w:name w:val="heading 4"/>
    <w:basedOn w:val="Normal"/>
    <w:next w:val="Num-DocParagraph"/>
    <w:qFormat/>
    <w:pPr>
      <w:keepNext/>
      <w:spacing w:before="240" w:after="240"/>
      <w:outlineLvl w:val="3"/>
    </w:pPr>
    <w:rPr>
      <w:i/>
    </w:rPr>
  </w:style>
  <w:style w:type="paragraph" w:styleId="Heading5">
    <w:name w:val="heading 5"/>
    <w:basedOn w:val="Normal"/>
    <w:next w:val="Num-DocParagraph"/>
    <w:qFormat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styleId="BodyText">
    <w:name w:val="Body Text"/>
    <w:basedOn w:val="Normal"/>
    <w:semiHidden/>
    <w:pPr>
      <w:spacing w:after="240"/>
    </w:pPr>
  </w:style>
  <w:style w:type="paragraph" w:customStyle="1" w:styleId="Annotation">
    <w:name w:val="Annotation"/>
    <w:basedOn w:val="BodyText"/>
    <w:rPr>
      <w:b/>
      <w:i/>
    </w:rPr>
  </w:style>
  <w:style w:type="paragraph" w:customStyle="1" w:styleId="AppendixHeading">
    <w:name w:val="Appendix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Biblio-Entry">
    <w:name w:val="Biblio-Entry"/>
    <w:basedOn w:val="BodyText"/>
    <w:pPr>
      <w:ind w:left="567" w:hanging="567"/>
    </w:pPr>
  </w:style>
  <w:style w:type="paragraph" w:customStyle="1" w:styleId="BibliographyHeading">
    <w:name w:val="Bibliography Heading"/>
    <w:basedOn w:val="Normal"/>
    <w:next w:val="Biblio-Entry"/>
    <w:pPr>
      <w:keepNext/>
      <w:spacing w:before="1200" w:after="720"/>
      <w:jc w:val="center"/>
    </w:pPr>
    <w:rPr>
      <w:b/>
      <w:caps/>
    </w:rPr>
  </w:style>
  <w:style w:type="paragraph" w:customStyle="1" w:styleId="BoxHeading">
    <w:name w:val="Box Heading"/>
    <w:basedOn w:val="Normal"/>
    <w:next w:val="BodyText"/>
    <w:pPr>
      <w:spacing w:before="240" w:after="240"/>
      <w:jc w:val="center"/>
    </w:pPr>
    <w:rPr>
      <w:b/>
    </w:rPr>
  </w:style>
  <w:style w:type="paragraph" w:customStyle="1" w:styleId="Cell">
    <w:name w:val="Cell"/>
    <w:basedOn w:val="Normal"/>
    <w:rPr>
      <w:rFonts w:ascii="Helvetica" w:hAnsi="Helvetica"/>
      <w:sz w:val="18"/>
    </w:rPr>
  </w:style>
  <w:style w:type="paragraph" w:customStyle="1" w:styleId="ColumnsHeading">
    <w:name w:val="Columns Heading"/>
    <w:basedOn w:val="Normal"/>
    <w:pPr>
      <w:jc w:val="center"/>
    </w:pPr>
    <w:rPr>
      <w:rFonts w:ascii="Helvetica" w:hAnsi="Helvetica"/>
      <w:sz w:val="18"/>
    </w:rPr>
  </w:style>
  <w:style w:type="paragraph" w:customStyle="1" w:styleId="ConclusionHeading">
    <w:name w:val="Conclusion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DefinitionList">
    <w:name w:val="Definition List"/>
    <w:basedOn w:val="BodyText"/>
    <w:pPr>
      <w:ind w:left="1984" w:hanging="1984"/>
      <w:jc w:val="center"/>
    </w:pPr>
  </w:style>
  <w:style w:type="paragraph" w:styleId="EndnoteText">
    <w:name w:val="endnote text"/>
    <w:basedOn w:val="Normal"/>
    <w:semiHidden/>
    <w:pPr>
      <w:spacing w:after="240"/>
      <w:ind w:left="850" w:hanging="850"/>
    </w:pPr>
  </w:style>
  <w:style w:type="paragraph" w:customStyle="1" w:styleId="EndnotesHeading">
    <w:name w:val="Endnotes Heading"/>
    <w:basedOn w:val="Normal"/>
    <w:next w:val="BodyText"/>
    <w:pPr>
      <w:keepNext/>
      <w:spacing w:before="1200" w:after="480"/>
      <w:jc w:val="center"/>
    </w:pPr>
    <w:rPr>
      <w:b/>
      <w:caps/>
    </w:rPr>
  </w:style>
  <w:style w:type="paragraph" w:customStyle="1" w:styleId="ExecutiveSummaryHeading">
    <w:name w:val="Executive Summary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FigureNote">
    <w:name w:val="Figure Note"/>
    <w:basedOn w:val="Normal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</w:rPr>
  </w:style>
  <w:style w:type="paragraph" w:customStyle="1" w:styleId="FigureSub-title">
    <w:name w:val="Figure Sub-title"/>
    <w:basedOn w:val="Normal"/>
    <w:pPr>
      <w:keepNext/>
      <w:spacing w:after="240"/>
      <w:jc w:val="center"/>
    </w:pPr>
    <w:rPr>
      <w:rFonts w:ascii="Helvetica" w:hAnsi="Helvetica"/>
    </w:rPr>
  </w:style>
  <w:style w:type="paragraph" w:customStyle="1" w:styleId="FigureTitle">
    <w:name w:val="Figure Title"/>
    <w:basedOn w:val="Normal"/>
    <w:next w:val="FigureSub-title"/>
    <w:pPr>
      <w:keepNext/>
      <w:spacing w:after="240"/>
      <w:jc w:val="center"/>
    </w:pPr>
    <w:rPr>
      <w:rFonts w:ascii="Helvetica" w:hAnsi="Helvetica"/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2"/>
      <w:lang w:val="en-GB"/>
    </w:rPr>
  </w:style>
  <w:style w:type="paragraph" w:customStyle="1" w:styleId="ForewordHeading">
    <w:name w:val="Foreword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GlossaryHeading">
    <w:name w:val="Glossary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Graphic">
    <w:name w:val="Graphic"/>
    <w:basedOn w:val="Normal"/>
    <w:next w:val="BodyText"/>
    <w:pPr>
      <w:spacing w:after="240"/>
      <w:jc w:val="center"/>
    </w:pPr>
  </w:style>
  <w:style w:type="paragraph" w:customStyle="1" w:styleId="HiddenText">
    <w:name w:val="Hidden Text"/>
    <w:basedOn w:val="BodyText"/>
    <w:pPr>
      <w:keepNext/>
      <w:spacing w:after="0"/>
    </w:pPr>
    <w:rPr>
      <w:sz w:val="2"/>
    </w:rPr>
  </w:style>
  <w:style w:type="paragraph" w:customStyle="1" w:styleId="Highlight">
    <w:name w:val="Highlight"/>
    <w:basedOn w:val="BodyText"/>
    <w:rPr>
      <w:i/>
    </w:rPr>
  </w:style>
  <w:style w:type="paragraph" w:customStyle="1" w:styleId="HighlightHeading">
    <w:name w:val="Highlight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styleId="Index1">
    <w:name w:val="index 1"/>
    <w:basedOn w:val="Normal"/>
    <w:next w:val="Normal"/>
    <w:autoRedefine/>
    <w:semiHidden/>
    <w:pPr>
      <w:tabs>
        <w:tab w:val="left" w:pos="850"/>
        <w:tab w:val="left" w:pos="1191"/>
        <w:tab w:val="left" w:pos="1531"/>
      </w:tabs>
      <w:ind w:left="220" w:hanging="220"/>
      <w:jc w:val="both"/>
    </w:pPr>
  </w:style>
  <w:style w:type="paragraph" w:styleId="IndexHeading">
    <w:name w:val="index heading"/>
    <w:basedOn w:val="Normal"/>
    <w:next w:val="BodyText"/>
    <w:semiHidden/>
    <w:pPr>
      <w:keepNext/>
      <w:spacing w:before="1200" w:after="720"/>
      <w:jc w:val="center"/>
    </w:pPr>
    <w:rPr>
      <w:b/>
      <w:caps/>
    </w:rPr>
  </w:style>
  <w:style w:type="paragraph" w:customStyle="1" w:styleId="IntroductionHeading">
    <w:name w:val="Introduction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styleId="List">
    <w:name w:val="List"/>
    <w:basedOn w:val="Normal"/>
    <w:semiHidden/>
    <w:pPr>
      <w:spacing w:after="240"/>
      <w:ind w:left="850" w:hanging="283"/>
    </w:pPr>
  </w:style>
  <w:style w:type="paragraph" w:styleId="List2">
    <w:name w:val="List 2"/>
    <w:basedOn w:val="Normal"/>
    <w:semiHidden/>
    <w:pPr>
      <w:spacing w:after="240"/>
      <w:ind w:left="1134" w:hanging="283"/>
    </w:pPr>
  </w:style>
  <w:style w:type="paragraph" w:styleId="List3">
    <w:name w:val="List 3"/>
    <w:basedOn w:val="Normal"/>
    <w:semiHidden/>
    <w:pPr>
      <w:spacing w:after="240"/>
      <w:ind w:left="1417" w:hanging="283"/>
    </w:pPr>
  </w:style>
  <w:style w:type="paragraph" w:styleId="List4">
    <w:name w:val="List 4"/>
    <w:basedOn w:val="Normal"/>
    <w:semiHidden/>
    <w:pPr>
      <w:spacing w:after="240"/>
      <w:ind w:left="1701" w:hanging="283"/>
    </w:pPr>
  </w:style>
  <w:style w:type="paragraph" w:styleId="List5">
    <w:name w:val="List 5"/>
    <w:basedOn w:val="Normal"/>
    <w:semiHidden/>
    <w:pPr>
      <w:spacing w:after="240"/>
      <w:ind w:left="1984" w:hanging="283"/>
    </w:pPr>
  </w:style>
  <w:style w:type="paragraph" w:styleId="ListBullet">
    <w:name w:val="List Bullet"/>
    <w:basedOn w:val="Normal"/>
    <w:autoRedefine/>
    <w:semiHidden/>
    <w:pPr>
      <w:numPr>
        <w:numId w:val="8"/>
      </w:numPr>
      <w:spacing w:after="240"/>
    </w:pPr>
  </w:style>
  <w:style w:type="paragraph" w:styleId="ListBullet2">
    <w:name w:val="List Bullet 2"/>
    <w:basedOn w:val="Normal"/>
    <w:autoRedefine/>
    <w:semiHidden/>
    <w:pPr>
      <w:numPr>
        <w:numId w:val="9"/>
      </w:numPr>
      <w:spacing w:after="240"/>
    </w:pPr>
  </w:style>
  <w:style w:type="paragraph" w:styleId="ListBullet3">
    <w:name w:val="List Bullet 3"/>
    <w:basedOn w:val="Normal"/>
    <w:autoRedefine/>
    <w:semiHidden/>
    <w:pPr>
      <w:numPr>
        <w:numId w:val="10"/>
      </w:numPr>
      <w:spacing w:after="240"/>
    </w:pPr>
  </w:style>
  <w:style w:type="paragraph" w:styleId="ListBullet4">
    <w:name w:val="List Bullet 4"/>
    <w:basedOn w:val="Normal"/>
    <w:autoRedefine/>
    <w:semiHidden/>
    <w:pPr>
      <w:numPr>
        <w:numId w:val="11"/>
      </w:numPr>
      <w:spacing w:after="240"/>
    </w:pPr>
  </w:style>
  <w:style w:type="paragraph" w:styleId="ListBullet5">
    <w:name w:val="List Bullet 5"/>
    <w:basedOn w:val="Normal"/>
    <w:autoRedefine/>
    <w:semiHidden/>
    <w:pPr>
      <w:numPr>
        <w:numId w:val="12"/>
      </w:numPr>
      <w:spacing w:after="240"/>
    </w:pPr>
  </w:style>
  <w:style w:type="paragraph" w:styleId="ListContinue">
    <w:name w:val="List Continue"/>
    <w:basedOn w:val="Normal"/>
    <w:semiHidden/>
    <w:pPr>
      <w:spacing w:after="240"/>
      <w:ind w:left="1191"/>
    </w:pPr>
  </w:style>
  <w:style w:type="paragraph" w:styleId="ListContinue2">
    <w:name w:val="List Continue 2"/>
    <w:basedOn w:val="Normal"/>
    <w:semiHidden/>
    <w:pPr>
      <w:spacing w:after="240"/>
      <w:ind w:left="1474"/>
    </w:pPr>
  </w:style>
  <w:style w:type="paragraph" w:styleId="ListContinue3">
    <w:name w:val="List Continue 3"/>
    <w:basedOn w:val="Normal"/>
    <w:semiHidden/>
    <w:pPr>
      <w:spacing w:after="240"/>
      <w:ind w:left="1757"/>
    </w:pPr>
  </w:style>
  <w:style w:type="paragraph" w:styleId="ListContinue4">
    <w:name w:val="List Continue 4"/>
    <w:basedOn w:val="Normal"/>
    <w:semiHidden/>
    <w:pPr>
      <w:spacing w:after="240"/>
      <w:ind w:left="2041"/>
    </w:pPr>
  </w:style>
  <w:style w:type="paragraph" w:styleId="ListContinue5">
    <w:name w:val="List Continue 5"/>
    <w:basedOn w:val="Normal"/>
    <w:semiHidden/>
    <w:pPr>
      <w:spacing w:after="240"/>
      <w:ind w:left="2324"/>
    </w:pPr>
  </w:style>
  <w:style w:type="paragraph" w:styleId="ListNumber">
    <w:name w:val="List Number"/>
    <w:basedOn w:val="Normal"/>
    <w:semiHidden/>
    <w:pPr>
      <w:numPr>
        <w:numId w:val="13"/>
      </w:numPr>
      <w:spacing w:after="240"/>
    </w:pPr>
  </w:style>
  <w:style w:type="paragraph" w:styleId="ListNumber2">
    <w:name w:val="List Number 2"/>
    <w:basedOn w:val="Normal"/>
    <w:semiHidden/>
    <w:pPr>
      <w:numPr>
        <w:ilvl w:val="1"/>
        <w:numId w:val="13"/>
      </w:numPr>
      <w:spacing w:after="240"/>
    </w:pPr>
  </w:style>
  <w:style w:type="paragraph" w:styleId="ListNumber3">
    <w:name w:val="List Number 3"/>
    <w:basedOn w:val="Normal"/>
    <w:semiHidden/>
    <w:pPr>
      <w:numPr>
        <w:ilvl w:val="2"/>
        <w:numId w:val="13"/>
      </w:numPr>
      <w:spacing w:after="240"/>
    </w:pPr>
  </w:style>
  <w:style w:type="paragraph" w:styleId="ListNumber4">
    <w:name w:val="List Number 4"/>
    <w:basedOn w:val="Normal"/>
    <w:semiHidden/>
    <w:pPr>
      <w:numPr>
        <w:ilvl w:val="3"/>
        <w:numId w:val="13"/>
      </w:numPr>
      <w:spacing w:after="240"/>
    </w:pPr>
  </w:style>
  <w:style w:type="paragraph" w:styleId="ListNumber5">
    <w:name w:val="List Number 5"/>
    <w:basedOn w:val="Normal"/>
    <w:semiHidden/>
    <w:pPr>
      <w:numPr>
        <w:ilvl w:val="4"/>
        <w:numId w:val="13"/>
      </w:numPr>
      <w:spacing w:after="240"/>
    </w:pPr>
  </w:style>
  <w:style w:type="paragraph" w:customStyle="1" w:styleId="Num-ChapParagraph">
    <w:name w:val="Num-Chap Paragraph"/>
    <w:basedOn w:val="BodyText"/>
  </w:style>
  <w:style w:type="paragraph" w:customStyle="1" w:styleId="Num-DocParagraph">
    <w:name w:val="Num-Doc Paragraph"/>
    <w:basedOn w:val="BodyText"/>
  </w:style>
  <w:style w:type="paragraph" w:customStyle="1" w:styleId="PartHeading">
    <w:name w:val="Part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RowsHeading">
    <w:name w:val="Rows Heading"/>
    <w:basedOn w:val="Normal"/>
    <w:rPr>
      <w:rFonts w:ascii="Helvetica" w:hAnsi="Helvetica"/>
      <w:sz w:val="18"/>
    </w:rPr>
  </w:style>
  <w:style w:type="paragraph" w:customStyle="1" w:styleId="SourceDescription">
    <w:name w:val="Source Description"/>
    <w:basedOn w:val="Normal"/>
    <w:rPr>
      <w:rFonts w:ascii="Helvetica" w:hAnsi="Helvetica"/>
      <w:sz w:val="18"/>
    </w:rPr>
  </w:style>
  <w:style w:type="paragraph" w:customStyle="1" w:styleId="SubHeading">
    <w:name w:val="SubHeading"/>
    <w:basedOn w:val="BodyText"/>
    <w:rPr>
      <w:i/>
    </w:rPr>
  </w:style>
  <w:style w:type="paragraph" w:customStyle="1" w:styleId="SummaryHeading">
    <w:name w:val="Summary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Table">
    <w:name w:val="Table"/>
    <w:basedOn w:val="Normal"/>
    <w:pPr>
      <w:spacing w:after="240"/>
      <w:jc w:val="center"/>
    </w:pPr>
  </w:style>
  <w:style w:type="paragraph" w:customStyle="1" w:styleId="TableNote">
    <w:name w:val="Table Note"/>
    <w:basedOn w:val="Normal"/>
    <w:rPr>
      <w:rFonts w:ascii="Helvetica" w:hAnsi="Helvetica"/>
      <w:sz w:val="18"/>
    </w:rPr>
  </w:style>
  <w:style w:type="paragraph" w:customStyle="1" w:styleId="TableofContentsHeading">
    <w:name w:val="Table of Contents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TableSub-title">
    <w:name w:val="Table Sub-title"/>
    <w:basedOn w:val="Normal"/>
    <w:pPr>
      <w:keepNext/>
      <w:spacing w:after="240"/>
      <w:jc w:val="center"/>
    </w:pPr>
    <w:rPr>
      <w:rFonts w:ascii="Helvetica" w:hAnsi="Helvetica"/>
    </w:rPr>
  </w:style>
  <w:style w:type="paragraph" w:customStyle="1" w:styleId="TableTitle">
    <w:name w:val="Table Title"/>
    <w:basedOn w:val="Normal"/>
    <w:pPr>
      <w:keepNext/>
      <w:spacing w:after="240"/>
      <w:jc w:val="center"/>
    </w:pPr>
    <w:rPr>
      <w:rFonts w:ascii="Helvetica" w:hAnsi="Helvetica"/>
      <w:b/>
    </w:rPr>
  </w:style>
  <w:style w:type="paragraph" w:customStyle="1" w:styleId="TextBox">
    <w:name w:val="Text Box"/>
    <w:basedOn w:val="BodyText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TextBoxHeading">
    <w:name w:val="Text Box Heading"/>
    <w:basedOn w:val="TextBox"/>
    <w:next w:val="TextBox"/>
    <w:pPr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468"/>
      </w:tabs>
      <w:ind w:left="198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468"/>
      </w:tabs>
      <w:ind w:left="397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468"/>
      </w:tabs>
      <w:ind w:left="595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468"/>
      </w:tabs>
      <w:ind w:left="794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6"/>
      <w:lang w:val="en-GB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ind w:left="1247"/>
    </w:pPr>
    <w:rPr>
      <w:sz w:val="18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autoRedefine/>
    <w:qFormat/>
    <w:pPr>
      <w:spacing w:before="360" w:after="240"/>
      <w:ind w:left="1247" w:right="567"/>
      <w:outlineLvl w:val="0"/>
    </w:pPr>
    <w:rPr>
      <w:b/>
      <w:kern w:val="28"/>
      <w:sz w:val="28"/>
      <w:lang w:val="en-GB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bstract">
    <w:name w:val="Abstract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/>
    </w:pPr>
  </w:style>
  <w:style w:type="paragraph" w:customStyle="1" w:styleId="AcknowledgementHeading">
    <w:name w:val="Acknowledgement Heading"/>
    <w:basedOn w:val="Normal"/>
    <w:next w:val="BodyText"/>
    <w:pPr>
      <w:keepNext/>
      <w:spacing w:before="1200" w:after="720"/>
      <w:jc w:val="center"/>
    </w:pPr>
    <w:rPr>
      <w:b/>
      <w:caps/>
    </w:rPr>
  </w:style>
  <w:style w:type="paragraph" w:customStyle="1" w:styleId="Author">
    <w:name w:val="Author"/>
    <w:basedOn w:val="BodyText"/>
  </w:style>
  <w:style w:type="paragraph" w:customStyle="1" w:styleId="BoxHeading2">
    <w:name w:val="Box Heading 2"/>
    <w:basedOn w:val="Normal"/>
    <w:next w:val="Normal"/>
    <w:pPr>
      <w:spacing w:before="240" w:after="240"/>
    </w:pPr>
    <w:rPr>
      <w:rFonts w:ascii="Arial" w:hAnsi="Arial"/>
      <w:b/>
      <w:sz w:val="18"/>
    </w:rPr>
  </w:style>
  <w:style w:type="paragraph" w:customStyle="1" w:styleId="BoxHeading3">
    <w:name w:val="Box Heading 3"/>
    <w:basedOn w:val="Normal"/>
    <w:next w:val="Normal"/>
    <w:pPr>
      <w:spacing w:before="240" w:after="240"/>
    </w:pPr>
    <w:rPr>
      <w:rFonts w:ascii="Arial" w:hAnsi="Arial"/>
      <w:b/>
      <w:i/>
      <w:sz w:val="18"/>
    </w:rPr>
  </w:style>
  <w:style w:type="paragraph" w:customStyle="1" w:styleId="BoxNote">
    <w:name w:val="Box Note"/>
    <w:basedOn w:val="Normal"/>
    <w:pPr>
      <w:tabs>
        <w:tab w:val="left" w:pos="340"/>
      </w:tabs>
      <w:spacing w:after="120"/>
    </w:pPr>
    <w:rPr>
      <w:rFonts w:ascii="Arial" w:hAnsi="Arial"/>
      <w:sz w:val="18"/>
    </w:rPr>
  </w:style>
  <w:style w:type="paragraph" w:customStyle="1" w:styleId="BoxSource">
    <w:name w:val="Box Source"/>
    <w:basedOn w:val="Normal"/>
    <w:next w:val="BodyText"/>
    <w:pPr>
      <w:spacing w:after="360"/>
    </w:pPr>
    <w:rPr>
      <w:rFonts w:ascii="Arial" w:hAnsi="Arial"/>
      <w:sz w:val="16"/>
    </w:rPr>
  </w:style>
  <w:style w:type="paragraph" w:customStyle="1" w:styleId="Chart">
    <w:name w:val="Chart"/>
    <w:basedOn w:val="Normal"/>
    <w:next w:val="BodyText"/>
    <w:pPr>
      <w:spacing w:after="240"/>
      <w:jc w:val="center"/>
    </w:pPr>
  </w:style>
  <w:style w:type="paragraph" w:customStyle="1" w:styleId="ChartNote">
    <w:name w:val="Chart Note"/>
    <w:basedOn w:val="Normal"/>
    <w:pPr>
      <w:spacing w:after="120"/>
    </w:pPr>
    <w:rPr>
      <w:rFonts w:ascii="Arial" w:hAnsi="Arial"/>
      <w:sz w:val="16"/>
    </w:rPr>
  </w:style>
  <w:style w:type="paragraph" w:customStyle="1" w:styleId="ChartSub-title">
    <w:name w:val="Chart Sub-title"/>
    <w:basedOn w:val="Normal"/>
    <w:pPr>
      <w:keepNext/>
      <w:spacing w:after="120"/>
      <w:jc w:val="center"/>
    </w:pPr>
    <w:rPr>
      <w:rFonts w:ascii="Arial" w:hAnsi="Arial"/>
      <w:sz w:val="18"/>
    </w:rPr>
  </w:style>
  <w:style w:type="paragraph" w:customStyle="1" w:styleId="ChartTitle">
    <w:name w:val="Chart Title"/>
    <w:basedOn w:val="Normal"/>
    <w:next w:val="ChartSub-title"/>
    <w:pPr>
      <w:keepNext/>
      <w:spacing w:after="240"/>
      <w:jc w:val="center"/>
    </w:pPr>
    <w:rPr>
      <w:rFonts w:ascii="Arial" w:hAnsi="Arial"/>
      <w:b/>
      <w:sz w:val="18"/>
    </w:rPr>
  </w:style>
  <w:style w:type="paragraph" w:customStyle="1" w:styleId="Citation">
    <w:name w:val="Citation"/>
    <w:basedOn w:val="BodyText"/>
    <w:pPr>
      <w:ind w:left="850"/>
    </w:pPr>
  </w:style>
  <w:style w:type="paragraph" w:customStyle="1" w:styleId="ListBulletBox2">
    <w:name w:val="List Bullet Box 2"/>
    <w:basedOn w:val="Normal"/>
    <w:pPr>
      <w:numPr>
        <w:numId w:val="4"/>
      </w:numPr>
      <w:tabs>
        <w:tab w:val="clear" w:pos="1191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BulletBox3">
    <w:name w:val="List Bullet Box 3"/>
    <w:basedOn w:val="Normal"/>
    <w:pPr>
      <w:numPr>
        <w:numId w:val="5"/>
      </w:numPr>
      <w:tabs>
        <w:tab w:val="clear" w:pos="1474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BulletBox">
    <w:name w:val="List Bullet Box"/>
    <w:basedOn w:val="Normal"/>
    <w:pPr>
      <w:numPr>
        <w:numId w:val="6"/>
      </w:numPr>
      <w:tabs>
        <w:tab w:val="clear" w:pos="850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ContinueBox">
    <w:name w:val="List Continue Box"/>
    <w:basedOn w:val="Normal"/>
    <w:pPr>
      <w:spacing w:after="240"/>
      <w:ind w:left="850"/>
    </w:pPr>
    <w:rPr>
      <w:rFonts w:ascii="Arial" w:hAnsi="Arial"/>
      <w:sz w:val="18"/>
    </w:rPr>
  </w:style>
  <w:style w:type="paragraph" w:customStyle="1" w:styleId="ListContinueBox2">
    <w:name w:val="List Continue Box 2"/>
    <w:basedOn w:val="Normal"/>
    <w:pPr>
      <w:spacing w:after="240"/>
      <w:ind w:left="1191"/>
    </w:pPr>
    <w:rPr>
      <w:rFonts w:ascii="Arial" w:hAnsi="Arial"/>
      <w:sz w:val="18"/>
    </w:rPr>
  </w:style>
  <w:style w:type="paragraph" w:customStyle="1" w:styleId="ListContinueBox3">
    <w:name w:val="List Continue Box 3"/>
    <w:basedOn w:val="Normal"/>
    <w:pPr>
      <w:spacing w:after="240"/>
      <w:ind w:left="1474"/>
    </w:pPr>
    <w:rPr>
      <w:rFonts w:ascii="Arial" w:hAnsi="Arial"/>
      <w:sz w:val="18"/>
    </w:rPr>
  </w:style>
  <w:style w:type="paragraph" w:customStyle="1" w:styleId="ListNumberBox">
    <w:name w:val="List Number Box"/>
    <w:basedOn w:val="Normal"/>
    <w:pPr>
      <w:numPr>
        <w:numId w:val="7"/>
      </w:numPr>
      <w:tabs>
        <w:tab w:val="clear" w:pos="1950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NumberBox2">
    <w:name w:val="List Number Box 2"/>
    <w:basedOn w:val="Normal"/>
    <w:pPr>
      <w:numPr>
        <w:ilvl w:val="1"/>
        <w:numId w:val="7"/>
      </w:numPr>
      <w:tabs>
        <w:tab w:val="clear" w:pos="2291"/>
        <w:tab w:val="num" w:pos="360"/>
      </w:tabs>
      <w:spacing w:after="240"/>
      <w:ind w:left="0" w:firstLine="0"/>
    </w:pPr>
    <w:rPr>
      <w:rFonts w:ascii="Arial" w:hAnsi="Arial"/>
      <w:sz w:val="18"/>
    </w:rPr>
  </w:style>
  <w:style w:type="paragraph" w:customStyle="1" w:styleId="ListNumberBox3">
    <w:name w:val="List Number Box 3"/>
    <w:basedOn w:val="Normal"/>
    <w:pPr>
      <w:numPr>
        <w:ilvl w:val="2"/>
        <w:numId w:val="7"/>
      </w:numPr>
      <w:tabs>
        <w:tab w:val="clear" w:pos="2574"/>
        <w:tab w:val="num" w:pos="360"/>
        <w:tab w:val="left" w:pos="1474"/>
      </w:tabs>
      <w:spacing w:after="240"/>
      <w:ind w:left="0" w:firstLine="0"/>
    </w:pPr>
    <w:rPr>
      <w:rFonts w:ascii="Arial" w:hAnsi="Arial"/>
      <w:sz w:val="18"/>
    </w:rPr>
  </w:style>
  <w:style w:type="character" w:customStyle="1" w:styleId="Cote">
    <w:name w:val="Cote"/>
    <w:rPr>
      <w:caps/>
      <w:smallCaps/>
      <w:noProof w:val="0"/>
      <w:lang w:val="en-US"/>
    </w:rPr>
  </w:style>
  <w:style w:type="paragraph" w:customStyle="1" w:styleId="Applicationdirecte">
    <w:name w:val="Application directe"/>
    <w:basedOn w:val="Normal"/>
    <w:next w:val="Normal"/>
    <w:pPr>
      <w:spacing w:before="480" w:after="120"/>
    </w:pPr>
    <w:rPr>
      <w:sz w:val="24"/>
    </w:rPr>
  </w:style>
  <w:style w:type="paragraph" w:customStyle="1" w:styleId="Corrigendum">
    <w:name w:val="Corrigendum"/>
    <w:basedOn w:val="Normal"/>
    <w:next w:val="Normal"/>
    <w:pPr>
      <w:spacing w:after="240"/>
    </w:pPr>
    <w:rPr>
      <w:sz w:val="24"/>
    </w:rPr>
  </w:style>
  <w:style w:type="paragraph" w:customStyle="1" w:styleId="Text15">
    <w:name w:val="Text15"/>
    <w:basedOn w:val="Normal"/>
    <w:pPr>
      <w:spacing w:line="360" w:lineRule="auto"/>
    </w:pPr>
    <w:rPr>
      <w:rFonts w:ascii="Tahoma" w:hAnsi="Tahoma"/>
      <w:sz w:val="24"/>
      <w:lang w:val="de-D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H3">
    <w:name w:val="CH3"/>
    <w:basedOn w:val="Normal"/>
    <w:autoRedefine/>
    <w:pPr>
      <w:keepNext/>
      <w:numPr>
        <w:numId w:val="16"/>
      </w:numPr>
      <w:suppressAutoHyphens/>
      <w:spacing w:before="120" w:after="240"/>
    </w:pPr>
    <w:rPr>
      <w:b/>
      <w:lang w:val="en-GB"/>
    </w:rPr>
  </w:style>
  <w:style w:type="paragraph" w:customStyle="1" w:styleId="Subtitle0">
    <w:name w:val="Sub title"/>
    <w:basedOn w:val="Heading2"/>
    <w:pPr>
      <w:spacing w:before="0" w:after="0"/>
      <w:ind w:left="1247"/>
    </w:pPr>
    <w:rPr>
      <w:rFonts w:ascii="Times New Roman" w:hAnsi="Times New Roman"/>
      <w:i w:val="0"/>
      <w:sz w:val="24"/>
      <w:lang w:val="en-GB"/>
    </w:rPr>
  </w:style>
  <w:style w:type="paragraph" w:customStyle="1" w:styleId="Paralevel1">
    <w:name w:val="Para level1"/>
    <w:basedOn w:val="Normal"/>
    <w:autoRedefine/>
    <w:pPr>
      <w:suppressAutoHyphens/>
      <w:spacing w:after="120"/>
      <w:ind w:left="1247"/>
    </w:pPr>
    <w:rPr>
      <w:lang w:val="en-GB"/>
    </w:rPr>
  </w:style>
  <w:style w:type="character" w:customStyle="1" w:styleId="Paralevel1CharChar">
    <w:name w:val="Para level1 Char Char"/>
    <w:rPr>
      <w:noProof w:val="0"/>
      <w:lang w:val="en-GB"/>
    </w:rPr>
  </w:style>
  <w:style w:type="paragraph" w:customStyle="1" w:styleId="Style10ptAfter6pt">
    <w:name w:val="Style 10 pt After:  6 pt"/>
    <w:basedOn w:val="Normal"/>
    <w:pPr>
      <w:numPr>
        <w:numId w:val="14"/>
      </w:numPr>
    </w:pPr>
  </w:style>
  <w:style w:type="paragraph" w:customStyle="1" w:styleId="Anxhead">
    <w:name w:val="Anx head"/>
    <w:basedOn w:val="Normal"/>
    <w:rPr>
      <w:b/>
      <w:sz w:val="28"/>
      <w:lang w:val="en-GB"/>
    </w:rPr>
  </w:style>
  <w:style w:type="paragraph" w:customStyle="1" w:styleId="Anxsubhead">
    <w:name w:val="Anx subhead"/>
    <w:basedOn w:val="Normal"/>
    <w:pPr>
      <w:tabs>
        <w:tab w:val="left" w:pos="1247"/>
      </w:tabs>
      <w:ind w:left="1247"/>
    </w:pPr>
    <w:rPr>
      <w:b/>
      <w:sz w:val="24"/>
      <w:lang w:val="en-GB"/>
    </w:rPr>
  </w:style>
  <w:style w:type="paragraph" w:customStyle="1" w:styleId="Anxtitle">
    <w:name w:val="Anx title"/>
    <w:basedOn w:val="Normal"/>
    <w:pPr>
      <w:ind w:left="1247"/>
    </w:pPr>
    <w:rPr>
      <w:b/>
      <w:sz w:val="28"/>
      <w:lang w:val="en-GB"/>
    </w:rPr>
  </w:style>
  <w:style w:type="paragraph" w:customStyle="1" w:styleId="CH1">
    <w:name w:val="CH1"/>
    <w:basedOn w:val="Heading2"/>
    <w:autoRedefine/>
    <w:pPr>
      <w:keepNext w:val="0"/>
      <w:numPr>
        <w:numId w:val="1"/>
      </w:numPr>
      <w:spacing w:before="120" w:after="240"/>
      <w:ind w:left="624" w:right="567"/>
    </w:pPr>
    <w:rPr>
      <w:rFonts w:ascii="Times New Roman" w:hAnsi="Times New Roman"/>
      <w:i w:val="0"/>
      <w:snapToGrid w:val="0"/>
      <w:lang w:val="en-GB"/>
    </w:rPr>
  </w:style>
  <w:style w:type="paragraph" w:customStyle="1" w:styleId="CH2">
    <w:name w:val="CH2"/>
    <w:basedOn w:val="Normal"/>
    <w:autoRedefine/>
    <w:pPr>
      <w:keepNext/>
      <w:numPr>
        <w:numId w:val="15"/>
      </w:numPr>
      <w:spacing w:before="120" w:after="240"/>
      <w:ind w:right="567"/>
      <w:outlineLvl w:val="1"/>
    </w:pPr>
    <w:rPr>
      <w:b/>
      <w:sz w:val="24"/>
      <w:lang w:val="en-GB"/>
    </w:rPr>
  </w:style>
  <w:style w:type="paragraph" w:customStyle="1" w:styleId="CH4">
    <w:name w:val="CH4"/>
    <w:basedOn w:val="CH3"/>
    <w:autoRedefine/>
    <w:pPr>
      <w:keepLines/>
      <w:numPr>
        <w:numId w:val="17"/>
      </w:numPr>
      <w:tabs>
        <w:tab w:val="num" w:pos="1192"/>
      </w:tabs>
      <w:suppressAutoHyphens w:val="0"/>
      <w:ind w:left="1192" w:hanging="341"/>
    </w:pPr>
  </w:style>
  <w:style w:type="paragraph" w:customStyle="1" w:styleId="Paralevel2">
    <w:name w:val="Para level2"/>
    <w:basedOn w:val="Paralevel1"/>
    <w:autoRedefine/>
    <w:pPr>
      <w:numPr>
        <w:numId w:val="18"/>
      </w:numPr>
      <w:tabs>
        <w:tab w:val="clear" w:pos="938"/>
        <w:tab w:val="num" w:pos="1563"/>
      </w:tabs>
      <w:ind w:firstLine="0"/>
    </w:pPr>
  </w:style>
  <w:style w:type="character" w:customStyle="1" w:styleId="Paralevel2Char">
    <w:name w:val="Para level2 Char"/>
    <w:basedOn w:val="Paralevel1CharChar"/>
    <w:rPr>
      <w:noProof w:val="0"/>
      <w:lang w:val="en-GB"/>
    </w:rPr>
  </w:style>
  <w:style w:type="paragraph" w:customStyle="1" w:styleId="Paralevel3">
    <w:name w:val="Para level3"/>
    <w:basedOn w:val="Paralevel2"/>
    <w:pPr>
      <w:numPr>
        <w:numId w:val="19"/>
      </w:numPr>
      <w:tabs>
        <w:tab w:val="num" w:pos="204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TetraSys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OECD</dc:creator>
  <cp:lastModifiedBy>Simone Dengler</cp:lastModifiedBy>
  <cp:revision>2</cp:revision>
  <cp:lastPrinted>2006-11-29T09:54:00Z</cp:lastPrinted>
  <dcterms:created xsi:type="dcterms:W3CDTF">2018-02-01T16:57:00Z</dcterms:created>
  <dcterms:modified xsi:type="dcterms:W3CDTF">2018-02-01T16:57:00Z</dcterms:modified>
</cp:coreProperties>
</file>