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5F2" w:rsidRDefault="00E435F2" w:rsidP="00E435F2">
      <w:pPr>
        <w:autoSpaceDE w:val="0"/>
        <w:autoSpaceDN w:val="0"/>
        <w:adjustRightInd w:val="0"/>
        <w:spacing w:after="0" w:line="240" w:lineRule="auto"/>
        <w:jc w:val="center"/>
        <w:rPr>
          <w:rFonts w:cs="Swiss721BT-Bold"/>
          <w:b/>
          <w:bCs/>
          <w:u w:val="single"/>
        </w:rPr>
      </w:pPr>
    </w:p>
    <w:p w:rsidR="00E435F2" w:rsidRPr="008E6E77" w:rsidRDefault="00E435F2" w:rsidP="00E435F2">
      <w:pPr>
        <w:autoSpaceDE w:val="0"/>
        <w:autoSpaceDN w:val="0"/>
        <w:adjustRightInd w:val="0"/>
        <w:spacing w:after="0" w:line="240" w:lineRule="auto"/>
        <w:jc w:val="center"/>
        <w:rPr>
          <w:rFonts w:cs="Swiss721BT-Bold"/>
          <w:b/>
          <w:bCs/>
          <w:u w:val="single"/>
        </w:rPr>
      </w:pPr>
      <w:bookmarkStart w:id="0" w:name="_GoBack"/>
      <w:bookmarkEnd w:id="0"/>
      <w:r w:rsidRPr="008E6E77">
        <w:rPr>
          <w:rFonts w:cs="Swiss721BT-Bold"/>
          <w:b/>
          <w:bCs/>
          <w:u w:val="single"/>
        </w:rPr>
        <w:t>COMMENTAIRE DES ARTICLES</w:t>
      </w:r>
    </w:p>
    <w:p w:rsidR="00E435F2" w:rsidRDefault="00E435F2" w:rsidP="00E435F2">
      <w:pPr>
        <w:autoSpaceDE w:val="0"/>
        <w:autoSpaceDN w:val="0"/>
        <w:adjustRightInd w:val="0"/>
        <w:spacing w:after="0" w:line="240" w:lineRule="auto"/>
        <w:jc w:val="both"/>
        <w:rPr>
          <w:rFonts w:cs="TimesNewRomanPS-ItalicMT"/>
          <w:i/>
          <w:iCs/>
        </w:rPr>
      </w:pPr>
    </w:p>
    <w:p w:rsidR="00E435F2" w:rsidRPr="008E6E77" w:rsidRDefault="00E435F2" w:rsidP="00E435F2">
      <w:pPr>
        <w:autoSpaceDE w:val="0"/>
        <w:autoSpaceDN w:val="0"/>
        <w:adjustRightInd w:val="0"/>
        <w:spacing w:after="0" w:line="240" w:lineRule="auto"/>
        <w:jc w:val="both"/>
        <w:rPr>
          <w:rFonts w:cs="TimesNewRomanPS-ItalicMT"/>
          <w:i/>
          <w:iCs/>
        </w:rPr>
      </w:pPr>
      <w:r w:rsidRPr="008E6E77">
        <w:rPr>
          <w:rFonts w:cs="TimesNewRomanPS-ItalicMT"/>
          <w:i/>
          <w:iCs/>
        </w:rPr>
        <w:t>Article 1</w:t>
      </w:r>
    </w:p>
    <w:p w:rsidR="00E435F2" w:rsidRDefault="00E435F2" w:rsidP="00E435F2">
      <w:pPr>
        <w:autoSpaceDE w:val="0"/>
        <w:autoSpaceDN w:val="0"/>
        <w:adjustRightInd w:val="0"/>
        <w:spacing w:after="0" w:line="240" w:lineRule="auto"/>
        <w:jc w:val="both"/>
        <w:rPr>
          <w:rFonts w:cs="Calibri"/>
        </w:rPr>
      </w:pPr>
      <w:r w:rsidRPr="008E6E77">
        <w:rPr>
          <w:rFonts w:cs="TimesNewRomanPSMT"/>
        </w:rPr>
        <w:t xml:space="preserve">Cet article </w:t>
      </w:r>
      <w:r>
        <w:rPr>
          <w:rFonts w:cs="TimesNewRomanPSMT"/>
        </w:rPr>
        <w:t xml:space="preserve">introduit la possibilité </w:t>
      </w:r>
      <w:r w:rsidRPr="008E6E77">
        <w:rPr>
          <w:rFonts w:cs="TimesNewRomanPSMT"/>
        </w:rPr>
        <w:t>de subventionner la participation d</w:t>
      </w:r>
      <w:r>
        <w:rPr>
          <w:rFonts w:cs="TimesNewRomanPSMT"/>
        </w:rPr>
        <w:t>e toute</w:t>
      </w:r>
      <w:r w:rsidRPr="008E6E77">
        <w:rPr>
          <w:rFonts w:cs="TimesNewRomanPSMT"/>
        </w:rPr>
        <w:t xml:space="preserve"> commune </w:t>
      </w:r>
      <w:r>
        <w:rPr>
          <w:rFonts w:cs="TimesNewRomanPSMT"/>
        </w:rPr>
        <w:t>à la mise en œuvre des</w:t>
      </w:r>
      <w:r w:rsidRPr="008E6E77">
        <w:rPr>
          <w:rFonts w:cs="TimesNewRomanPSMT"/>
        </w:rPr>
        <w:t xml:space="preserve"> stratégies nationales relatives à la protection et conservation de l’environnement naturel, respectivement </w:t>
      </w:r>
      <w:r>
        <w:rPr>
          <w:rFonts w:cs="TimesNewRomanPSMT"/>
        </w:rPr>
        <w:t>aux</w:t>
      </w:r>
      <w:r w:rsidRPr="008E6E77">
        <w:rPr>
          <w:rFonts w:cs="TimesNewRomanPSMT"/>
        </w:rPr>
        <w:t xml:space="preserve"> volets écologiques de</w:t>
      </w:r>
      <w:r>
        <w:rPr>
          <w:rFonts w:cs="TimesNewRomanPSMT"/>
        </w:rPr>
        <w:t xml:space="preserve"> ces</w:t>
      </w:r>
      <w:r w:rsidRPr="008E6E77">
        <w:rPr>
          <w:rFonts w:cs="TimesNewRomanPSMT"/>
        </w:rPr>
        <w:t xml:space="preserve"> stratégies, dont notamment le plan national concernant la protection de la nature, le plan </w:t>
      </w:r>
      <w:r w:rsidRPr="008E6E77">
        <w:rPr>
          <w:rFonts w:cs="Calibri"/>
        </w:rPr>
        <w:t xml:space="preserve">de gestion des districts hydrographiques et la stratégie d’adaptation aux effets du changement </w:t>
      </w:r>
      <w:r w:rsidRPr="003233E0">
        <w:rPr>
          <w:rFonts w:cs="Calibri"/>
        </w:rPr>
        <w:t xml:space="preserve">climatique. </w:t>
      </w:r>
      <w:r w:rsidRPr="003233E0">
        <w:rPr>
          <w:rFonts w:cs="TimesNewRomanPSMT"/>
        </w:rPr>
        <w:t>Pour pouvoir prétendre à une subvention, une commune doit s’engager contractuellement par la signature d’un</w:t>
      </w:r>
      <w:r>
        <w:rPr>
          <w:rFonts w:cs="TimesNewRomanPSMT"/>
        </w:rPr>
        <w:t xml:space="preserve"> contrat</w:t>
      </w:r>
      <w:r w:rsidRPr="003233E0">
        <w:rPr>
          <w:rFonts w:cs="TimesNewRomanPSMT"/>
        </w:rPr>
        <w:t xml:space="preserve"> </w:t>
      </w:r>
      <w:r>
        <w:rPr>
          <w:rFonts w:cs="TimesNewRomanPSMT"/>
        </w:rPr>
        <w:t>« </w:t>
      </w:r>
      <w:r w:rsidRPr="003233E0">
        <w:rPr>
          <w:rFonts w:cs="TimesNewRomanPSMT"/>
        </w:rPr>
        <w:t>pacte nature</w:t>
      </w:r>
      <w:r>
        <w:rPr>
          <w:rFonts w:cs="TimesNewRomanPSMT"/>
        </w:rPr>
        <w:t> »</w:t>
      </w:r>
      <w:r w:rsidRPr="003233E0">
        <w:rPr>
          <w:rFonts w:cs="TimesNewRomanPSMT"/>
        </w:rPr>
        <w:t xml:space="preserve"> </w:t>
      </w:r>
      <w:r>
        <w:rPr>
          <w:rFonts w:cs="TimesNewRomanPSMT"/>
        </w:rPr>
        <w:t xml:space="preserve">et la mise en œuvre de mesures sur </w:t>
      </w:r>
      <w:r w:rsidRPr="003233E0">
        <w:rPr>
          <w:rFonts w:cs="TimesNewRomanPSMT"/>
        </w:rPr>
        <w:t xml:space="preserve">son territoire. </w:t>
      </w:r>
      <w:r w:rsidRPr="003233E0">
        <w:rPr>
          <w:rFonts w:cs="Calibri"/>
        </w:rPr>
        <w:t>Le niveau de performance d</w:t>
      </w:r>
      <w:r>
        <w:rPr>
          <w:rFonts w:cs="Calibri"/>
        </w:rPr>
        <w:t>e toute</w:t>
      </w:r>
      <w:r w:rsidRPr="003233E0">
        <w:rPr>
          <w:rFonts w:cs="Calibri"/>
        </w:rPr>
        <w:t xml:space="preserve"> commune</w:t>
      </w:r>
      <w:r w:rsidRPr="008D2C75">
        <w:rPr>
          <w:rFonts w:cs="Calibri"/>
        </w:rPr>
        <w:t xml:space="preserve"> </w:t>
      </w:r>
      <w:r>
        <w:rPr>
          <w:rFonts w:cs="Calibri"/>
        </w:rPr>
        <w:t>signataire</w:t>
      </w:r>
      <w:r w:rsidRPr="008D2C75">
        <w:rPr>
          <w:rFonts w:cs="Calibri"/>
        </w:rPr>
        <w:t xml:space="preserve"> est évalué par rapport aux mesures mises en œuvre telles que </w:t>
      </w:r>
      <w:r>
        <w:rPr>
          <w:rFonts w:cs="Calibri"/>
        </w:rPr>
        <w:t>prescrites</w:t>
      </w:r>
      <w:r w:rsidRPr="008D2C75">
        <w:rPr>
          <w:rFonts w:cs="Calibri"/>
        </w:rPr>
        <w:t xml:space="preserve"> par un catalogue de mesures développé à cette fin</w:t>
      </w:r>
      <w:r>
        <w:rPr>
          <w:rFonts w:cs="Calibri"/>
        </w:rPr>
        <w:t xml:space="preserve">. </w:t>
      </w:r>
    </w:p>
    <w:p w:rsidR="00E435F2" w:rsidRPr="007E1FDA" w:rsidRDefault="00E435F2" w:rsidP="00E435F2">
      <w:pPr>
        <w:autoSpaceDE w:val="0"/>
        <w:autoSpaceDN w:val="0"/>
        <w:adjustRightInd w:val="0"/>
        <w:spacing w:after="0" w:line="240" w:lineRule="auto"/>
        <w:jc w:val="both"/>
        <w:rPr>
          <w:rFonts w:cs="TimesNewRomanPSMT"/>
        </w:rPr>
      </w:pPr>
      <w:r>
        <w:rPr>
          <w:rFonts w:cs="Calibri"/>
        </w:rPr>
        <w:t>Les mesures du catalogue ciblent six domaines dont la stratégie générale de la protection de la nature, les milieux urbains, ouverts, forestier et aquatiques, ainsi que la communication et la coopération.</w:t>
      </w:r>
    </w:p>
    <w:p w:rsidR="00E435F2" w:rsidRPr="007E1FDA" w:rsidRDefault="00E435F2" w:rsidP="00E435F2">
      <w:pPr>
        <w:autoSpaceDE w:val="0"/>
        <w:autoSpaceDN w:val="0"/>
        <w:adjustRightInd w:val="0"/>
        <w:spacing w:after="0" w:line="240" w:lineRule="auto"/>
        <w:jc w:val="both"/>
        <w:rPr>
          <w:rFonts w:cs="TimesNewRomanPSMT"/>
        </w:rPr>
      </w:pPr>
      <w:r w:rsidRPr="007E1FDA">
        <w:rPr>
          <w:rFonts w:cs="TimesNewRomanPSMT"/>
        </w:rPr>
        <w:t>Le « pacte nature » est cosigné par le ministre ayant l’Environnement dans ses attributions.</w:t>
      </w:r>
    </w:p>
    <w:p w:rsidR="00E435F2" w:rsidRPr="007E1FDA" w:rsidRDefault="00E435F2" w:rsidP="00E435F2">
      <w:pPr>
        <w:autoSpaceDE w:val="0"/>
        <w:autoSpaceDN w:val="0"/>
        <w:adjustRightInd w:val="0"/>
        <w:spacing w:after="0" w:line="240" w:lineRule="auto"/>
        <w:jc w:val="both"/>
        <w:rPr>
          <w:rFonts w:cs="TimesNewRomanPS-ItalicMT"/>
          <w:i/>
          <w:iCs/>
        </w:rPr>
      </w:pPr>
    </w:p>
    <w:p w:rsidR="00E435F2" w:rsidRPr="007E1FDA" w:rsidRDefault="00E435F2" w:rsidP="00E435F2">
      <w:pPr>
        <w:autoSpaceDE w:val="0"/>
        <w:autoSpaceDN w:val="0"/>
        <w:adjustRightInd w:val="0"/>
        <w:spacing w:after="0" w:line="240" w:lineRule="auto"/>
        <w:jc w:val="both"/>
        <w:rPr>
          <w:rFonts w:cs="TimesNewRomanPS-ItalicMT"/>
          <w:i/>
          <w:iCs/>
        </w:rPr>
      </w:pPr>
      <w:r w:rsidRPr="007E1FDA">
        <w:rPr>
          <w:rFonts w:cs="TimesNewRomanPS-ItalicMT"/>
          <w:i/>
          <w:iCs/>
        </w:rPr>
        <w:t>Article 2</w:t>
      </w:r>
    </w:p>
    <w:p w:rsidR="00E435F2" w:rsidRDefault="00E435F2" w:rsidP="00E435F2">
      <w:pPr>
        <w:autoSpaceDE w:val="0"/>
        <w:autoSpaceDN w:val="0"/>
        <w:adjustRightInd w:val="0"/>
        <w:spacing w:after="0" w:line="240" w:lineRule="auto"/>
        <w:jc w:val="both"/>
        <w:rPr>
          <w:rFonts w:cs="TimesNewRomanPSMT"/>
        </w:rPr>
      </w:pPr>
      <w:r w:rsidRPr="007E1FDA">
        <w:rPr>
          <w:rFonts w:cs="TimesNewRomanPSMT"/>
        </w:rPr>
        <w:t>Cet article pré</w:t>
      </w:r>
      <w:r>
        <w:rPr>
          <w:rFonts w:cs="TimesNewRomanPSMT"/>
        </w:rPr>
        <w:t>voit</w:t>
      </w:r>
      <w:r w:rsidRPr="007E1FDA">
        <w:rPr>
          <w:rFonts w:cs="TimesNewRomanPSMT"/>
        </w:rPr>
        <w:t xml:space="preserve"> certaines modalités relatives à l’audit à réaliser obligatoirement, en vue d’évaluer le niveau de performance de la commune concernée. </w:t>
      </w:r>
      <w:r>
        <w:rPr>
          <w:rFonts w:cs="TimesNewRomanPSMT"/>
        </w:rPr>
        <w:t>L’audit est à réaliser par une personne agréée dans la matière. L’audit doit être réalisé obligatoirement tous les trois ans, respectivement sur demande de la commune ou du ministre ayant l’Environnement dans ses attributions.</w:t>
      </w:r>
    </w:p>
    <w:p w:rsidR="00E435F2" w:rsidRDefault="00E435F2" w:rsidP="00E435F2">
      <w:pPr>
        <w:autoSpaceDE w:val="0"/>
        <w:autoSpaceDN w:val="0"/>
        <w:adjustRightInd w:val="0"/>
        <w:spacing w:after="0" w:line="240" w:lineRule="auto"/>
        <w:jc w:val="both"/>
        <w:rPr>
          <w:rFonts w:cs="TimesNewRomanPSMT"/>
        </w:rPr>
      </w:pPr>
    </w:p>
    <w:p w:rsidR="00E435F2" w:rsidRPr="009A695C" w:rsidRDefault="00E435F2" w:rsidP="00E435F2">
      <w:pPr>
        <w:autoSpaceDE w:val="0"/>
        <w:autoSpaceDN w:val="0"/>
        <w:adjustRightInd w:val="0"/>
        <w:spacing w:after="0" w:line="240" w:lineRule="auto"/>
        <w:jc w:val="both"/>
        <w:rPr>
          <w:rFonts w:cs="TimesNewRomanPS-ItalicMT"/>
          <w:i/>
          <w:iCs/>
        </w:rPr>
      </w:pPr>
      <w:r w:rsidRPr="009A695C">
        <w:rPr>
          <w:rFonts w:cs="TimesNewRomanPS-ItalicMT"/>
          <w:i/>
          <w:iCs/>
        </w:rPr>
        <w:t xml:space="preserve">Article 3 </w:t>
      </w:r>
    </w:p>
    <w:p w:rsidR="00E435F2" w:rsidRPr="009A695C" w:rsidRDefault="00E435F2" w:rsidP="00E435F2">
      <w:pPr>
        <w:autoSpaceDE w:val="0"/>
        <w:autoSpaceDN w:val="0"/>
        <w:adjustRightInd w:val="0"/>
        <w:spacing w:after="0" w:line="240" w:lineRule="auto"/>
        <w:jc w:val="both"/>
        <w:rPr>
          <w:rFonts w:cs="TimesNewRomanPSMT"/>
        </w:rPr>
      </w:pPr>
      <w:r>
        <w:rPr>
          <w:rFonts w:cs="TimesNewRomanPSMT"/>
        </w:rPr>
        <w:t>Cet article</w:t>
      </w:r>
      <w:r w:rsidRPr="007E1FDA">
        <w:rPr>
          <w:rFonts w:cs="TimesNewRomanPSMT"/>
        </w:rPr>
        <w:t xml:space="preserve"> </w:t>
      </w:r>
      <w:r w:rsidRPr="009A695C">
        <w:rPr>
          <w:rFonts w:cs="TimesNewRomanPSMT"/>
        </w:rPr>
        <w:t xml:space="preserve">détermine également que le niveau de performance minimal à atteindre pour l’octroi de la certification </w:t>
      </w:r>
      <w:r>
        <w:rPr>
          <w:rFonts w:cs="TimesNewRomanPSMT"/>
        </w:rPr>
        <w:t>« </w:t>
      </w:r>
      <w:proofErr w:type="spellStart"/>
      <w:r>
        <w:rPr>
          <w:rFonts w:cs="TimesNewRomanPSMT"/>
        </w:rPr>
        <w:t>Naturpakt</w:t>
      </w:r>
      <w:proofErr w:type="spellEnd"/>
      <w:r>
        <w:rPr>
          <w:rFonts w:cs="TimesNewRomanPSMT"/>
        </w:rPr>
        <w:t xml:space="preserve"> </w:t>
      </w:r>
      <w:proofErr w:type="spellStart"/>
      <w:r>
        <w:rPr>
          <w:rFonts w:cs="TimesNewRomanPSMT"/>
        </w:rPr>
        <w:t>Gemeng</w:t>
      </w:r>
      <w:proofErr w:type="spellEnd"/>
      <w:r>
        <w:rPr>
          <w:rFonts w:cs="TimesNewRomanPSMT"/>
        </w:rPr>
        <w:t xml:space="preserve"> » </w:t>
      </w:r>
      <w:r w:rsidRPr="009A695C">
        <w:rPr>
          <w:rFonts w:cs="TimesNewRomanPSMT"/>
        </w:rPr>
        <w:t xml:space="preserve">correspond à 40% par rapport au score maximal réalisable. D’ailleurs, il </w:t>
      </w:r>
      <w:r>
        <w:rPr>
          <w:rFonts w:cs="TimesNewRomanPSMT"/>
        </w:rPr>
        <w:t>distingue entre</w:t>
      </w:r>
      <w:r w:rsidRPr="009A695C">
        <w:rPr>
          <w:rFonts w:cs="TimesNewRomanPSMT"/>
        </w:rPr>
        <w:t xml:space="preserve"> quatre niveaux de certification et</w:t>
      </w:r>
      <w:r>
        <w:rPr>
          <w:rFonts w:cs="TimesNewRomanPSMT"/>
        </w:rPr>
        <w:t xml:space="preserve"> détermine</w:t>
      </w:r>
      <w:r w:rsidRPr="009A695C">
        <w:rPr>
          <w:rFonts w:cs="TimesNewRomanPSMT"/>
        </w:rPr>
        <w:t xml:space="preserve"> leur seuil minimal respectif à atteindre. </w:t>
      </w:r>
    </w:p>
    <w:p w:rsidR="00E435F2" w:rsidRDefault="00E435F2" w:rsidP="00E435F2">
      <w:pPr>
        <w:autoSpaceDE w:val="0"/>
        <w:autoSpaceDN w:val="0"/>
        <w:adjustRightInd w:val="0"/>
        <w:spacing w:after="0" w:line="240" w:lineRule="auto"/>
        <w:jc w:val="both"/>
        <w:rPr>
          <w:rFonts w:cs="TimesNewRomanPSMT"/>
        </w:rPr>
      </w:pPr>
    </w:p>
    <w:p w:rsidR="00E435F2" w:rsidRPr="009A695C" w:rsidRDefault="00E435F2" w:rsidP="00E435F2">
      <w:pPr>
        <w:autoSpaceDE w:val="0"/>
        <w:autoSpaceDN w:val="0"/>
        <w:adjustRightInd w:val="0"/>
        <w:spacing w:after="0" w:line="240" w:lineRule="auto"/>
        <w:jc w:val="both"/>
        <w:rPr>
          <w:rFonts w:cs="TimesNewRomanPS-ItalicMT"/>
          <w:i/>
          <w:iCs/>
        </w:rPr>
      </w:pPr>
      <w:r>
        <w:rPr>
          <w:rFonts w:cs="TimesNewRomanPS-ItalicMT"/>
          <w:i/>
          <w:iCs/>
        </w:rPr>
        <w:t>Article 4</w:t>
      </w:r>
      <w:r w:rsidRPr="009A695C">
        <w:rPr>
          <w:rFonts w:cs="TimesNewRomanPS-ItalicMT"/>
          <w:i/>
          <w:iCs/>
        </w:rPr>
        <w:t xml:space="preserve"> </w:t>
      </w:r>
    </w:p>
    <w:p w:rsidR="00E435F2" w:rsidRPr="009A695C" w:rsidRDefault="00E435F2" w:rsidP="00E435F2">
      <w:pPr>
        <w:autoSpaceDE w:val="0"/>
        <w:autoSpaceDN w:val="0"/>
        <w:adjustRightInd w:val="0"/>
        <w:spacing w:after="0" w:line="240" w:lineRule="auto"/>
        <w:jc w:val="both"/>
        <w:rPr>
          <w:rFonts w:cs="TimesNewRomanPSMT"/>
        </w:rPr>
      </w:pPr>
      <w:r w:rsidRPr="009A695C">
        <w:rPr>
          <w:rFonts w:cs="TimesNewRomanPSMT"/>
        </w:rPr>
        <w:t xml:space="preserve">Cet article précise les subventions et frais alloués aux communes </w:t>
      </w:r>
      <w:r>
        <w:rPr>
          <w:rFonts w:cs="TimesNewRomanPSMT"/>
        </w:rPr>
        <w:t xml:space="preserve">signataires d’un « pacte nature » et respectant les conditions de ce dernier </w:t>
      </w:r>
      <w:r w:rsidRPr="009A695C">
        <w:rPr>
          <w:rFonts w:cs="TimesNewRomanPSMT"/>
        </w:rPr>
        <w:t>entre le 1</w:t>
      </w:r>
      <w:r w:rsidRPr="009A695C">
        <w:rPr>
          <w:rFonts w:cs="TimesNewRomanPSMT"/>
          <w:vertAlign w:val="superscript"/>
        </w:rPr>
        <w:t>er</w:t>
      </w:r>
      <w:r w:rsidRPr="009A695C">
        <w:rPr>
          <w:rFonts w:cs="TimesNewRomanPSMT"/>
        </w:rPr>
        <w:t xml:space="preserve"> janvier 2021 et le 31 décembre 2030 ainsi que les montants, critères et modalités d’allocation de ces subventions</w:t>
      </w:r>
      <w:r>
        <w:rPr>
          <w:rFonts w:cs="TimesNewRomanPSMT"/>
        </w:rPr>
        <w:t> :</w:t>
      </w:r>
      <w:r w:rsidRPr="009A695C">
        <w:rPr>
          <w:rFonts w:cs="TimesNewRomanPSMT"/>
        </w:rPr>
        <w:t xml:space="preserve"> </w:t>
      </w:r>
    </w:p>
    <w:p w:rsidR="00E435F2" w:rsidRPr="009A695C" w:rsidRDefault="00E435F2" w:rsidP="00E435F2">
      <w:pPr>
        <w:pStyle w:val="ListParagraph"/>
        <w:numPr>
          <w:ilvl w:val="0"/>
          <w:numId w:val="1"/>
        </w:numPr>
        <w:autoSpaceDE w:val="0"/>
        <w:autoSpaceDN w:val="0"/>
        <w:adjustRightInd w:val="0"/>
        <w:spacing w:after="0" w:line="240" w:lineRule="auto"/>
        <w:jc w:val="both"/>
        <w:rPr>
          <w:rFonts w:cs="TimesNewRomanPSMT"/>
        </w:rPr>
      </w:pPr>
      <w:r w:rsidRPr="009A695C">
        <w:rPr>
          <w:rFonts w:cs="TimesNewRomanPSMT"/>
        </w:rPr>
        <w:t>Une subvention de participation est octroyée à toute commune signataire du « pacte nature » ;</w:t>
      </w:r>
    </w:p>
    <w:p w:rsidR="00E435F2" w:rsidRPr="009A695C" w:rsidRDefault="00E435F2" w:rsidP="00E435F2">
      <w:pPr>
        <w:pStyle w:val="ListParagraph"/>
        <w:numPr>
          <w:ilvl w:val="0"/>
          <w:numId w:val="1"/>
        </w:numPr>
        <w:autoSpaceDE w:val="0"/>
        <w:autoSpaceDN w:val="0"/>
        <w:adjustRightInd w:val="0"/>
        <w:spacing w:after="0" w:line="240" w:lineRule="auto"/>
        <w:jc w:val="both"/>
        <w:rPr>
          <w:rFonts w:cs="TimesNewRomanPSMT"/>
        </w:rPr>
      </w:pPr>
      <w:r w:rsidRPr="009A695C">
        <w:rPr>
          <w:rFonts w:cs="TimesNewRomanPSMT"/>
        </w:rPr>
        <w:t>Une allocation couvrant les frais des conseillers</w:t>
      </w:r>
      <w:r>
        <w:rPr>
          <w:rFonts w:cs="TimesNewRomanPSMT"/>
        </w:rPr>
        <w:t xml:space="preserve"> « pacte</w:t>
      </w:r>
      <w:r w:rsidRPr="009A695C">
        <w:rPr>
          <w:rFonts w:cs="TimesNewRomanPSMT"/>
        </w:rPr>
        <w:t xml:space="preserve"> nature</w:t>
      </w:r>
      <w:r>
        <w:rPr>
          <w:rFonts w:cs="TimesNewRomanPSMT"/>
        </w:rPr>
        <w:t> »</w:t>
      </w:r>
      <w:r w:rsidRPr="009A695C">
        <w:rPr>
          <w:rFonts w:cs="TimesNewRomanPSMT"/>
        </w:rPr>
        <w:t>, qu’ils soient internes ou externes, est accordée à toute commune signataire ;</w:t>
      </w:r>
    </w:p>
    <w:p w:rsidR="00E435F2" w:rsidRPr="0069729C" w:rsidRDefault="00E435F2" w:rsidP="00E435F2">
      <w:pPr>
        <w:pStyle w:val="ListParagraph"/>
        <w:numPr>
          <w:ilvl w:val="0"/>
          <w:numId w:val="1"/>
        </w:numPr>
        <w:autoSpaceDE w:val="0"/>
        <w:autoSpaceDN w:val="0"/>
        <w:adjustRightInd w:val="0"/>
        <w:spacing w:after="0" w:line="240" w:lineRule="auto"/>
        <w:jc w:val="both"/>
        <w:rPr>
          <w:rFonts w:cs="TimesNewRomanPSMT"/>
        </w:rPr>
      </w:pPr>
      <w:r w:rsidRPr="009A695C">
        <w:rPr>
          <w:rFonts w:cs="TimesNewRomanPSMT"/>
        </w:rPr>
        <w:t>Une subvention de certification est accordée à toute commune qui atteint ou dépasse le nive</w:t>
      </w:r>
      <w:r>
        <w:rPr>
          <w:rFonts w:cs="TimesNewRomanPSMT"/>
        </w:rPr>
        <w:t>a</w:t>
      </w:r>
      <w:r w:rsidRPr="009A695C">
        <w:rPr>
          <w:rFonts w:cs="TimesNewRomanPSMT"/>
        </w:rPr>
        <w:t xml:space="preserve">u de performance de base </w:t>
      </w:r>
      <w:r w:rsidRPr="0069729C">
        <w:rPr>
          <w:rFonts w:cs="TimesNewRomanPSMT"/>
        </w:rPr>
        <w:t xml:space="preserve">de 40%. La subvention de certification varie en fonction </w:t>
      </w:r>
      <w:r w:rsidRPr="0069729C">
        <w:rPr>
          <w:rFonts w:cs="GillModSans"/>
          <w:color w:val="1A171B"/>
        </w:rPr>
        <w:t>de la catégorie de certification et en plus en fonction de l’année de l’octroi de la première certification de la commune et de la surface du territoire communal.</w:t>
      </w:r>
    </w:p>
    <w:p w:rsidR="00E435F2" w:rsidRDefault="00E435F2" w:rsidP="00E435F2">
      <w:pPr>
        <w:autoSpaceDE w:val="0"/>
        <w:autoSpaceDN w:val="0"/>
        <w:adjustRightInd w:val="0"/>
        <w:spacing w:after="0" w:line="240" w:lineRule="auto"/>
        <w:jc w:val="both"/>
        <w:rPr>
          <w:rFonts w:cs="TimesNewRomanPS-ItalicMT"/>
          <w:iCs/>
        </w:rPr>
      </w:pPr>
      <w:r w:rsidRPr="0069729C">
        <w:rPr>
          <w:rFonts w:cs="TimesNewRomanPS-ItalicMT"/>
          <w:iCs/>
        </w:rPr>
        <w:t xml:space="preserve">Cet article </w:t>
      </w:r>
      <w:r>
        <w:rPr>
          <w:rFonts w:cs="TimesNewRomanPS-ItalicMT"/>
          <w:iCs/>
        </w:rPr>
        <w:t>impose</w:t>
      </w:r>
      <w:r w:rsidRPr="0069729C">
        <w:rPr>
          <w:rFonts w:cs="TimesNewRomanPS-ItalicMT"/>
          <w:iCs/>
        </w:rPr>
        <w:t xml:space="preserve"> également que toute commune ainsi certifiée s’engage à une progression régulière de </w:t>
      </w:r>
      <w:r>
        <w:rPr>
          <w:rFonts w:cs="TimesNewRomanPS-ItalicMT"/>
          <w:iCs/>
        </w:rPr>
        <w:t>son</w:t>
      </w:r>
      <w:r w:rsidRPr="0069729C">
        <w:rPr>
          <w:rFonts w:cs="TimesNewRomanPS-ItalicMT"/>
          <w:iCs/>
        </w:rPr>
        <w:t xml:space="preserve"> niveau de performance.</w:t>
      </w:r>
      <w:r>
        <w:rPr>
          <w:rFonts w:cs="TimesNewRomanPS-ItalicMT"/>
          <w:iCs/>
        </w:rPr>
        <w:t xml:space="preserve"> Cette obligation de progression varie en fonction du degré de certification obtenu par la commune. La mise en œuvre de cette progression à réaliser par la commune est déterminée dans un programme de travail annuel.</w:t>
      </w:r>
    </w:p>
    <w:p w:rsidR="00E435F2" w:rsidRDefault="00E435F2" w:rsidP="00E435F2">
      <w:pPr>
        <w:autoSpaceDE w:val="0"/>
        <w:autoSpaceDN w:val="0"/>
        <w:adjustRightInd w:val="0"/>
        <w:spacing w:after="0" w:line="240" w:lineRule="auto"/>
        <w:jc w:val="both"/>
        <w:rPr>
          <w:rFonts w:cs="TimesNewRomanPS-ItalicMT"/>
          <w:iCs/>
          <w:highlight w:val="yellow"/>
        </w:rPr>
      </w:pPr>
    </w:p>
    <w:p w:rsidR="00E435F2" w:rsidRPr="002C36A4" w:rsidRDefault="00E435F2" w:rsidP="00E435F2">
      <w:pPr>
        <w:autoSpaceDE w:val="0"/>
        <w:autoSpaceDN w:val="0"/>
        <w:adjustRightInd w:val="0"/>
        <w:spacing w:after="0" w:line="240" w:lineRule="auto"/>
        <w:jc w:val="both"/>
        <w:rPr>
          <w:rFonts w:cs="TimesNewRomanPS-ItalicMT"/>
          <w:i/>
          <w:iCs/>
        </w:rPr>
      </w:pPr>
      <w:r w:rsidRPr="002C36A4">
        <w:rPr>
          <w:rFonts w:cs="TimesNewRomanPS-ItalicMT"/>
          <w:i/>
          <w:iCs/>
        </w:rPr>
        <w:t xml:space="preserve">Article </w:t>
      </w:r>
      <w:r>
        <w:rPr>
          <w:rFonts w:cs="TimesNewRomanPS-ItalicMT"/>
          <w:i/>
          <w:iCs/>
        </w:rPr>
        <w:t>5</w:t>
      </w:r>
    </w:p>
    <w:p w:rsidR="00E435F2" w:rsidRPr="002C36A4" w:rsidRDefault="00E435F2" w:rsidP="00E435F2">
      <w:pPr>
        <w:autoSpaceDE w:val="0"/>
        <w:autoSpaceDN w:val="0"/>
        <w:adjustRightInd w:val="0"/>
        <w:spacing w:after="0" w:line="240" w:lineRule="auto"/>
        <w:jc w:val="both"/>
        <w:rPr>
          <w:rFonts w:cs="TimesNewRomanPSMT"/>
        </w:rPr>
      </w:pPr>
      <w:r w:rsidRPr="002C36A4">
        <w:rPr>
          <w:rFonts w:cs="TimesNewRomanPSMT"/>
        </w:rPr>
        <w:t>Les subventions de l’Etat prévues par l’article 1</w:t>
      </w:r>
      <w:r w:rsidRPr="002C36A4">
        <w:rPr>
          <w:rFonts w:cs="TimesNewRomanPSMT"/>
          <w:vertAlign w:val="superscript"/>
        </w:rPr>
        <w:t>er</w:t>
      </w:r>
      <w:r>
        <w:rPr>
          <w:rFonts w:cs="TimesNewRomanPSMT"/>
        </w:rPr>
        <w:t xml:space="preserve"> </w:t>
      </w:r>
      <w:r w:rsidRPr="002C36A4">
        <w:rPr>
          <w:rFonts w:cs="TimesNewRomanPSMT"/>
        </w:rPr>
        <w:t>sont financées par le fonds pour la protection de l’environnement. Si le droit à une subvention naît au courant de l’année 2030, cette subvention doit encore pouvoir être liquidée au cours de l’année 2031.</w:t>
      </w:r>
    </w:p>
    <w:p w:rsidR="00E435F2" w:rsidRPr="002C36A4" w:rsidRDefault="00E435F2" w:rsidP="00E435F2">
      <w:pPr>
        <w:autoSpaceDE w:val="0"/>
        <w:autoSpaceDN w:val="0"/>
        <w:adjustRightInd w:val="0"/>
        <w:spacing w:after="0" w:line="240" w:lineRule="auto"/>
        <w:jc w:val="both"/>
        <w:rPr>
          <w:rFonts w:cs="TimesNewRomanPS-ItalicMT"/>
          <w:i/>
          <w:iCs/>
        </w:rPr>
      </w:pPr>
    </w:p>
    <w:p w:rsidR="00E435F2" w:rsidRPr="002C36A4" w:rsidRDefault="00E435F2" w:rsidP="00E435F2">
      <w:pPr>
        <w:autoSpaceDE w:val="0"/>
        <w:autoSpaceDN w:val="0"/>
        <w:adjustRightInd w:val="0"/>
        <w:spacing w:after="0" w:line="240" w:lineRule="auto"/>
        <w:jc w:val="both"/>
        <w:rPr>
          <w:rFonts w:cs="TimesNewRomanPS-ItalicMT"/>
          <w:i/>
          <w:iCs/>
        </w:rPr>
      </w:pPr>
      <w:r w:rsidRPr="002C36A4">
        <w:rPr>
          <w:rFonts w:cs="TimesNewRomanPS-ItalicMT"/>
          <w:i/>
          <w:iCs/>
        </w:rPr>
        <w:t xml:space="preserve">Article </w:t>
      </w:r>
      <w:r>
        <w:rPr>
          <w:rFonts w:cs="TimesNewRomanPS-ItalicMT"/>
          <w:i/>
          <w:iCs/>
        </w:rPr>
        <w:t>6</w:t>
      </w:r>
    </w:p>
    <w:p w:rsidR="00E435F2" w:rsidRPr="002C36A4" w:rsidRDefault="00E435F2" w:rsidP="00E435F2">
      <w:pPr>
        <w:autoSpaceDE w:val="0"/>
        <w:autoSpaceDN w:val="0"/>
        <w:adjustRightInd w:val="0"/>
        <w:spacing w:after="0" w:line="240" w:lineRule="auto"/>
        <w:jc w:val="both"/>
        <w:rPr>
          <w:rFonts w:cs="TimesNewRomanPSMT"/>
        </w:rPr>
      </w:pPr>
      <w:r w:rsidRPr="002C36A4">
        <w:rPr>
          <w:rFonts w:cs="TimesNewRomanPSMT"/>
        </w:rPr>
        <w:lastRenderedPageBreak/>
        <w:t xml:space="preserve">Cet article introduit une modification </w:t>
      </w:r>
      <w:r w:rsidRPr="002C36A4">
        <w:rPr>
          <w:rFonts w:cs="GillModSans"/>
          <w:color w:val="1A171B"/>
        </w:rPr>
        <w:t>de la loi modifiée du 31 mai 1999 portant institution d’un fonds pour la protection de l’environnement, et notamment son article 4.</w:t>
      </w:r>
    </w:p>
    <w:p w:rsidR="00E435F2" w:rsidRPr="002C36A4" w:rsidRDefault="00E435F2" w:rsidP="00E435F2">
      <w:pPr>
        <w:autoSpaceDE w:val="0"/>
        <w:autoSpaceDN w:val="0"/>
        <w:adjustRightInd w:val="0"/>
        <w:spacing w:after="0" w:line="240" w:lineRule="auto"/>
        <w:jc w:val="both"/>
        <w:rPr>
          <w:rFonts w:cs="TimesNewRomanPS-ItalicMT"/>
          <w:i/>
          <w:iCs/>
        </w:rPr>
      </w:pPr>
    </w:p>
    <w:p w:rsidR="00E435F2" w:rsidRPr="002C36A4" w:rsidRDefault="00E435F2" w:rsidP="00E435F2">
      <w:pPr>
        <w:autoSpaceDE w:val="0"/>
        <w:autoSpaceDN w:val="0"/>
        <w:adjustRightInd w:val="0"/>
        <w:spacing w:after="0" w:line="240" w:lineRule="auto"/>
        <w:jc w:val="both"/>
        <w:rPr>
          <w:rFonts w:cs="TimesNewRomanPS-ItalicMT"/>
          <w:i/>
          <w:iCs/>
        </w:rPr>
      </w:pPr>
      <w:r w:rsidRPr="002C36A4">
        <w:rPr>
          <w:rFonts w:cs="TimesNewRomanPS-ItalicMT"/>
          <w:i/>
          <w:iCs/>
        </w:rPr>
        <w:t xml:space="preserve">Article </w:t>
      </w:r>
      <w:r>
        <w:rPr>
          <w:rFonts w:cs="TimesNewRomanPS-ItalicMT"/>
          <w:i/>
          <w:iCs/>
        </w:rPr>
        <w:t>7</w:t>
      </w:r>
    </w:p>
    <w:p w:rsidR="00E435F2" w:rsidRPr="00C27A88" w:rsidRDefault="00E435F2" w:rsidP="00E435F2">
      <w:pPr>
        <w:autoSpaceDE w:val="0"/>
        <w:autoSpaceDN w:val="0"/>
        <w:adjustRightInd w:val="0"/>
        <w:spacing w:after="0" w:line="240" w:lineRule="auto"/>
        <w:jc w:val="both"/>
        <w:rPr>
          <w:rFonts w:cs="TimesNewRomanPSMT"/>
        </w:rPr>
      </w:pPr>
      <w:r w:rsidRPr="002C36A4">
        <w:rPr>
          <w:rFonts w:cs="TimesNewRomanPSMT"/>
        </w:rPr>
        <w:t>L’article introduit un intitulé abrégé.</w:t>
      </w:r>
    </w:p>
    <w:p w:rsidR="00E435F2" w:rsidRPr="002C36A4" w:rsidRDefault="00E435F2" w:rsidP="00E435F2">
      <w:pPr>
        <w:autoSpaceDE w:val="0"/>
        <w:autoSpaceDN w:val="0"/>
        <w:adjustRightInd w:val="0"/>
        <w:spacing w:after="0" w:line="240" w:lineRule="auto"/>
        <w:jc w:val="both"/>
        <w:rPr>
          <w:rFonts w:cs="TimesNewRomanPS-ItalicMT"/>
          <w:i/>
          <w:iCs/>
        </w:rPr>
      </w:pPr>
    </w:p>
    <w:p w:rsidR="00E435F2" w:rsidRPr="002C36A4" w:rsidRDefault="00E435F2" w:rsidP="00E435F2">
      <w:pPr>
        <w:autoSpaceDE w:val="0"/>
        <w:autoSpaceDN w:val="0"/>
        <w:adjustRightInd w:val="0"/>
        <w:spacing w:after="0" w:line="240" w:lineRule="auto"/>
        <w:jc w:val="both"/>
        <w:rPr>
          <w:rFonts w:cs="TimesNewRomanPS-ItalicMT"/>
          <w:i/>
          <w:iCs/>
        </w:rPr>
      </w:pPr>
      <w:r w:rsidRPr="002C36A4">
        <w:rPr>
          <w:rFonts w:cs="TimesNewRomanPS-ItalicMT"/>
          <w:i/>
          <w:iCs/>
        </w:rPr>
        <w:t xml:space="preserve">Article </w:t>
      </w:r>
      <w:r>
        <w:rPr>
          <w:rFonts w:cs="TimesNewRomanPS-ItalicMT"/>
          <w:i/>
          <w:iCs/>
        </w:rPr>
        <w:t>8</w:t>
      </w:r>
    </w:p>
    <w:p w:rsidR="00E435F2" w:rsidRPr="00C27A88" w:rsidRDefault="00E435F2" w:rsidP="00E435F2">
      <w:pPr>
        <w:autoSpaceDE w:val="0"/>
        <w:autoSpaceDN w:val="0"/>
        <w:adjustRightInd w:val="0"/>
        <w:spacing w:after="0" w:line="240" w:lineRule="auto"/>
        <w:jc w:val="both"/>
        <w:rPr>
          <w:rFonts w:cs="TimesNewRomanPSMT"/>
        </w:rPr>
      </w:pPr>
      <w:r>
        <w:rPr>
          <w:rFonts w:cs="TimesNewRomanPSMT"/>
        </w:rPr>
        <w:t>Sans commentaire</w:t>
      </w:r>
      <w:r w:rsidRPr="002C36A4">
        <w:rPr>
          <w:rFonts w:cs="TimesNewRomanPSMT"/>
        </w:rPr>
        <w:t>.</w:t>
      </w:r>
    </w:p>
    <w:p w:rsidR="00E435F2" w:rsidRPr="00C27A88" w:rsidRDefault="00E435F2" w:rsidP="00E435F2">
      <w:pPr>
        <w:jc w:val="both"/>
      </w:pPr>
    </w:p>
    <w:p w:rsidR="00EE7B70" w:rsidRDefault="00EE7B70"/>
    <w:sectPr w:rsidR="00EE7B70" w:rsidSect="009E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s721BT-Bold">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GillMod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F94"/>
    <w:multiLevelType w:val="hybridMultilevel"/>
    <w:tmpl w:val="98DCA83A"/>
    <w:lvl w:ilvl="0" w:tplc="2BBE8F36">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F2"/>
    <w:rsid w:val="00E435F2"/>
    <w:rsid w:val="00EE7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129F"/>
  <w15:chartTrackingRefBased/>
  <w15:docId w15:val="{51836AEA-BCDF-469B-8542-42FE67E0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5F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3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Biver</dc:creator>
  <cp:keywords/>
  <dc:description/>
  <cp:lastModifiedBy>Gilles Biver</cp:lastModifiedBy>
  <cp:revision>1</cp:revision>
  <dcterms:created xsi:type="dcterms:W3CDTF">2020-07-06T16:20:00Z</dcterms:created>
  <dcterms:modified xsi:type="dcterms:W3CDTF">2020-07-06T16:20:00Z</dcterms:modified>
</cp:coreProperties>
</file>