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4B54" w14:textId="79A1C5D3" w:rsidR="00417D99" w:rsidRPr="004459B8" w:rsidRDefault="00ED4D69" w:rsidP="00417D99">
      <w:pPr>
        <w:spacing w:line="264" w:lineRule="auto"/>
        <w:jc w:val="both"/>
        <w:rPr>
          <w:rFonts w:cstheme="minorHAnsi"/>
          <w:lang w:val="fr-FR"/>
        </w:rPr>
      </w:pPr>
      <w:r w:rsidRPr="00ED4D69">
        <w:rPr>
          <w:b/>
          <w:bCs/>
          <w:lang w:val="fr-FR"/>
        </w:rPr>
        <w:t xml:space="preserve">Pour une transition climatique juste : </w:t>
      </w:r>
      <w:r w:rsidR="005E7B75">
        <w:rPr>
          <w:b/>
          <w:bCs/>
          <w:lang w:val="fr-FR"/>
        </w:rPr>
        <w:t xml:space="preserve">les </w:t>
      </w:r>
      <w:r w:rsidR="00417D99">
        <w:rPr>
          <w:b/>
          <w:bCs/>
          <w:lang w:val="fr-FR"/>
        </w:rPr>
        <w:t>ministres</w:t>
      </w:r>
      <w:r w:rsidR="005E7B75">
        <w:rPr>
          <w:b/>
          <w:bCs/>
          <w:lang w:val="fr-FR"/>
        </w:rPr>
        <w:t xml:space="preserve"> Serge Wilmes et Lex Delles </w:t>
      </w:r>
      <w:r w:rsidR="00FA7949">
        <w:rPr>
          <w:b/>
          <w:bCs/>
          <w:lang w:val="fr-FR"/>
        </w:rPr>
        <w:t>ont présenté</w:t>
      </w:r>
      <w:r w:rsidRPr="00ED4D69">
        <w:rPr>
          <w:b/>
          <w:bCs/>
          <w:lang w:val="fr-FR"/>
        </w:rPr>
        <w:t xml:space="preserve"> </w:t>
      </w:r>
      <w:r w:rsidR="005E7B75">
        <w:rPr>
          <w:b/>
          <w:bCs/>
          <w:lang w:val="fr-FR"/>
        </w:rPr>
        <w:t>le</w:t>
      </w:r>
      <w:r w:rsidRPr="00ED4D69">
        <w:rPr>
          <w:b/>
          <w:bCs/>
          <w:lang w:val="fr-FR"/>
        </w:rPr>
        <w:t xml:space="preserve"> Plan social pour le climat</w:t>
      </w:r>
      <w:r>
        <w:rPr>
          <w:b/>
          <w:bCs/>
          <w:lang w:val="fr-FR"/>
        </w:rPr>
        <w:t xml:space="preserve"> </w:t>
      </w:r>
      <w:r w:rsidR="007444B7" w:rsidRPr="00130AB7">
        <w:rPr>
          <w:b/>
          <w:bCs/>
          <w:lang w:val="fr-FR"/>
        </w:rPr>
        <w:t xml:space="preserve">(17.04.2026) </w:t>
      </w:r>
      <w:r w:rsidR="00417D99">
        <w:rPr>
          <w:b/>
          <w:bCs/>
          <w:lang w:val="fr-FR"/>
        </w:rPr>
        <w:tab/>
      </w:r>
      <w:r w:rsidR="00417D99">
        <w:rPr>
          <w:b/>
          <w:bCs/>
          <w:lang w:val="fr-FR"/>
        </w:rPr>
        <w:br/>
      </w:r>
      <w:r w:rsidR="00417D99">
        <w:rPr>
          <w:b/>
          <w:bCs/>
          <w:lang w:val="fr-FR"/>
        </w:rPr>
        <w:br/>
      </w:r>
      <w:r w:rsidR="00417D99" w:rsidRPr="00417D99">
        <w:rPr>
          <w:rFonts w:ascii="Calibri" w:hAnsi="Calibri" w:cs="Calibri"/>
          <w:b/>
          <w:bCs/>
          <w:sz w:val="22"/>
          <w:szCs w:val="22"/>
          <w:lang w:val="fr-FR"/>
        </w:rPr>
        <w:t xml:space="preserve">En date du </w:t>
      </w:r>
      <w:r w:rsidR="00192477">
        <w:rPr>
          <w:rFonts w:ascii="Calibri" w:hAnsi="Calibri" w:cs="Calibri"/>
          <w:b/>
          <w:bCs/>
          <w:sz w:val="22"/>
          <w:szCs w:val="22"/>
          <w:lang w:val="fr-FR"/>
        </w:rPr>
        <w:t>27</w:t>
      </w:r>
      <w:r w:rsidR="00417D99" w:rsidRPr="00417D99">
        <w:rPr>
          <w:rFonts w:ascii="Calibri" w:hAnsi="Calibri" w:cs="Calibri"/>
          <w:b/>
          <w:bCs/>
          <w:sz w:val="22"/>
          <w:szCs w:val="22"/>
          <w:lang w:val="fr-FR"/>
        </w:rPr>
        <w:t xml:space="preserve"> </w:t>
      </w:r>
      <w:r w:rsidR="00192477">
        <w:rPr>
          <w:rFonts w:ascii="Calibri" w:hAnsi="Calibri" w:cs="Calibri"/>
          <w:b/>
          <w:bCs/>
          <w:sz w:val="22"/>
          <w:szCs w:val="22"/>
          <w:lang w:val="fr-FR"/>
        </w:rPr>
        <w:t>mars</w:t>
      </w:r>
      <w:r w:rsidR="00417D99" w:rsidRPr="00417D99">
        <w:rPr>
          <w:rFonts w:ascii="Calibri" w:hAnsi="Calibri" w:cs="Calibri"/>
          <w:b/>
          <w:bCs/>
          <w:sz w:val="22"/>
          <w:szCs w:val="22"/>
          <w:lang w:val="fr-FR"/>
        </w:rPr>
        <w:t xml:space="preserve"> 2026, le Conseil de gouvernement a adopté le nouveau Plan social pour le climat comprenant quarante</w:t>
      </w:r>
      <w:r w:rsidR="00417D99" w:rsidRPr="00417D99">
        <w:rPr>
          <w:rFonts w:ascii="Cambria Math" w:hAnsi="Cambria Math" w:cs="Cambria Math"/>
          <w:b/>
          <w:bCs/>
          <w:sz w:val="22"/>
          <w:szCs w:val="22"/>
          <w:lang w:val="fr-FR"/>
        </w:rPr>
        <w:t>‑</w:t>
      </w:r>
      <w:r w:rsidR="00417D99" w:rsidRPr="00417D99">
        <w:rPr>
          <w:rFonts w:ascii="Calibri" w:hAnsi="Calibri" w:cs="Calibri"/>
          <w:b/>
          <w:bCs/>
          <w:sz w:val="22"/>
          <w:szCs w:val="22"/>
          <w:lang w:val="fr-FR"/>
        </w:rPr>
        <w:t xml:space="preserve">cinq mesures. </w:t>
      </w:r>
      <w:r w:rsidR="00417D99">
        <w:rPr>
          <w:rFonts w:ascii="Calibri" w:hAnsi="Calibri" w:cs="Calibri"/>
          <w:b/>
          <w:bCs/>
          <w:sz w:val="22"/>
          <w:szCs w:val="22"/>
          <w:lang w:val="fr-FR"/>
        </w:rPr>
        <w:t>L</w:t>
      </w:r>
      <w:r w:rsidR="00417D99" w:rsidRPr="00417D99">
        <w:rPr>
          <w:rFonts w:ascii="Calibri" w:hAnsi="Calibri" w:cs="Calibri"/>
          <w:b/>
          <w:bCs/>
          <w:sz w:val="22"/>
          <w:szCs w:val="22"/>
          <w:lang w:val="fr-FR"/>
        </w:rPr>
        <w:t>e ministre de l’Environnement, du Climat et de la Biodiversité, Serge Wilmes, et le ministre de l’Économie, des PME, de l’Énergie et du Tourisme, Lex Delles, ont détaillé les mesures à l’occasion d’une conférence de presse</w:t>
      </w:r>
      <w:r w:rsidR="00FA7949">
        <w:rPr>
          <w:rFonts w:ascii="Calibri" w:hAnsi="Calibri" w:cs="Calibri"/>
          <w:b/>
          <w:bCs/>
          <w:sz w:val="22"/>
          <w:szCs w:val="22"/>
          <w:lang w:val="fr-FR"/>
        </w:rPr>
        <w:t xml:space="preserve"> qui s’est tenue le 17 avril 2026</w:t>
      </w:r>
      <w:r w:rsidR="00417D99" w:rsidRPr="00417D99">
        <w:rPr>
          <w:rFonts w:ascii="Calibri" w:hAnsi="Calibri" w:cs="Calibri"/>
          <w:b/>
          <w:bCs/>
          <w:sz w:val="22"/>
          <w:szCs w:val="22"/>
          <w:lang w:val="fr-FR"/>
        </w:rPr>
        <w:t>.</w:t>
      </w:r>
      <w:r w:rsidR="00417D99" w:rsidRPr="004459B8">
        <w:rPr>
          <w:rFonts w:cstheme="minorHAnsi"/>
          <w:lang w:val="fr-FR"/>
        </w:rPr>
        <w:t xml:space="preserve"> </w:t>
      </w:r>
    </w:p>
    <w:p w14:paraId="73085767" w14:textId="217DEEFF" w:rsidR="00C55EA7" w:rsidRPr="005A403D" w:rsidRDefault="00FC55B7" w:rsidP="00C55EA7">
      <w:pPr>
        <w:spacing w:line="276" w:lineRule="auto"/>
        <w:jc w:val="both"/>
        <w:rPr>
          <w:rFonts w:ascii="Aptos Body" w:hAnsi="Aptos Body"/>
          <w:sz w:val="22"/>
          <w:szCs w:val="22"/>
          <w:lang w:val="fr-FR"/>
        </w:rPr>
      </w:pPr>
      <w:r w:rsidRPr="00FC55B7">
        <w:rPr>
          <w:rFonts w:ascii="Aptos Body" w:hAnsi="Aptos Body"/>
          <w:sz w:val="22"/>
          <w:szCs w:val="22"/>
          <w:lang w:val="fr-FR"/>
        </w:rPr>
        <w:t>À</w:t>
      </w:r>
      <w:r w:rsidR="00C55EA7">
        <w:rPr>
          <w:rFonts w:ascii="Aptos Body" w:hAnsi="Aptos Body"/>
          <w:sz w:val="22"/>
          <w:szCs w:val="22"/>
          <w:lang w:val="fr-FR"/>
        </w:rPr>
        <w:t xml:space="preserve"> cette occasion, l</w:t>
      </w:r>
      <w:r w:rsidR="00C55EA7" w:rsidRPr="00FD6D73">
        <w:rPr>
          <w:rFonts w:ascii="Aptos Body" w:hAnsi="Aptos Body"/>
          <w:sz w:val="22"/>
          <w:szCs w:val="22"/>
          <w:lang w:val="fr-FR"/>
        </w:rPr>
        <w:t xml:space="preserve">es ministres ont </w:t>
      </w:r>
      <w:r w:rsidR="00FA7949">
        <w:rPr>
          <w:rFonts w:ascii="Aptos Body" w:hAnsi="Aptos Body"/>
          <w:sz w:val="22"/>
          <w:szCs w:val="22"/>
          <w:lang w:val="fr-FR"/>
        </w:rPr>
        <w:t>présenté</w:t>
      </w:r>
      <w:r w:rsidR="00C55EA7" w:rsidRPr="00FD6D73">
        <w:rPr>
          <w:rFonts w:ascii="Aptos Body" w:hAnsi="Aptos Body"/>
          <w:sz w:val="22"/>
          <w:szCs w:val="22"/>
          <w:lang w:val="fr-FR"/>
        </w:rPr>
        <w:t xml:space="preserve"> les grandes lignes et les objectifs du plan, qui prévoit notamment des dispositifs de soutien direct, des mécanismes d’accompagnement et de nouvelles opportunités pour faciliter l’accès à des solutions de mobilité et d’énergie plus durables</w:t>
      </w:r>
      <w:r>
        <w:rPr>
          <w:rFonts w:ascii="Aptos Body" w:hAnsi="Aptos Body"/>
          <w:sz w:val="22"/>
          <w:szCs w:val="22"/>
          <w:lang w:val="fr-FR"/>
        </w:rPr>
        <w:t>. Le plan introduit</w:t>
      </w:r>
      <w:r w:rsidRPr="00FD6D73">
        <w:rPr>
          <w:rFonts w:ascii="Aptos Body" w:hAnsi="Aptos Body"/>
          <w:sz w:val="22"/>
          <w:szCs w:val="22"/>
          <w:lang w:val="fr-FR"/>
        </w:rPr>
        <w:t xml:space="preserve"> </w:t>
      </w:r>
      <w:r>
        <w:rPr>
          <w:rFonts w:ascii="Aptos Body" w:hAnsi="Aptos Body"/>
          <w:sz w:val="22"/>
          <w:szCs w:val="22"/>
          <w:lang w:val="fr-FR"/>
        </w:rPr>
        <w:t>également</w:t>
      </w:r>
      <w:r w:rsidR="00C55EA7" w:rsidRPr="00FD6D73">
        <w:rPr>
          <w:rFonts w:ascii="Aptos Body" w:hAnsi="Aptos Body"/>
          <w:sz w:val="22"/>
          <w:szCs w:val="22"/>
          <w:lang w:val="fr-FR"/>
        </w:rPr>
        <w:t xml:space="preserve"> </w:t>
      </w:r>
      <w:r>
        <w:rPr>
          <w:rFonts w:ascii="Aptos Body" w:hAnsi="Aptos Body"/>
          <w:sz w:val="22"/>
          <w:szCs w:val="22"/>
          <w:lang w:val="fr-FR"/>
        </w:rPr>
        <w:t>d</w:t>
      </w:r>
      <w:r w:rsidRPr="00FD6D73">
        <w:rPr>
          <w:rFonts w:ascii="Aptos Body" w:hAnsi="Aptos Body"/>
          <w:sz w:val="22"/>
          <w:szCs w:val="22"/>
          <w:lang w:val="fr-FR"/>
        </w:rPr>
        <w:t xml:space="preserve">es </w:t>
      </w:r>
      <w:r w:rsidR="00C55EA7" w:rsidRPr="00FD6D73">
        <w:rPr>
          <w:rFonts w:ascii="Aptos Body" w:hAnsi="Aptos Body"/>
          <w:sz w:val="22"/>
          <w:szCs w:val="22"/>
          <w:lang w:val="fr-FR"/>
        </w:rPr>
        <w:t xml:space="preserve">mesures clés pour répondre aux défis socio-économiques liés à la rénovation énergétique des bâtiments, à l’intégration des énergies </w:t>
      </w:r>
      <w:r w:rsidR="00C55EA7" w:rsidRPr="005A403D">
        <w:rPr>
          <w:rFonts w:ascii="Aptos Body" w:hAnsi="Aptos Body"/>
          <w:sz w:val="22"/>
          <w:szCs w:val="22"/>
          <w:lang w:val="fr-FR"/>
        </w:rPr>
        <w:t xml:space="preserve">renouvelables et à l’accessibilité </w:t>
      </w:r>
      <w:r w:rsidR="00192477">
        <w:rPr>
          <w:rFonts w:ascii="Aptos Body" w:hAnsi="Aptos Body"/>
          <w:sz w:val="22"/>
          <w:szCs w:val="22"/>
          <w:lang w:val="fr-FR"/>
        </w:rPr>
        <w:t>à l’électromobilité</w:t>
      </w:r>
      <w:r w:rsidR="00C55EA7" w:rsidRPr="005A403D">
        <w:rPr>
          <w:rFonts w:ascii="Aptos Body" w:hAnsi="Aptos Body"/>
          <w:sz w:val="22"/>
          <w:szCs w:val="22"/>
          <w:lang w:val="fr-FR"/>
        </w:rPr>
        <w:t>.</w:t>
      </w:r>
    </w:p>
    <w:p w14:paraId="55E1EC57" w14:textId="77777777" w:rsidR="00C55EA7" w:rsidRPr="005A403D" w:rsidRDefault="00C55EA7" w:rsidP="00C55EA7">
      <w:pPr>
        <w:spacing w:line="276" w:lineRule="auto"/>
        <w:jc w:val="both"/>
        <w:rPr>
          <w:rFonts w:ascii="Aptos Body" w:hAnsi="Aptos Body"/>
          <w:b/>
          <w:bCs/>
          <w:sz w:val="22"/>
          <w:szCs w:val="22"/>
          <w:lang w:val="fr-FR"/>
        </w:rPr>
      </w:pPr>
      <w:r w:rsidRPr="005A403D">
        <w:rPr>
          <w:rFonts w:ascii="Aptos Body" w:hAnsi="Aptos Body"/>
          <w:b/>
          <w:bCs/>
          <w:sz w:val="22"/>
          <w:szCs w:val="22"/>
          <w:lang w:val="fr-FR"/>
        </w:rPr>
        <w:t>Un plan essentiel pour une transition énergétique juste et solidaire</w:t>
      </w:r>
    </w:p>
    <w:p w14:paraId="2EAF4B53" w14:textId="5296A787" w:rsidR="00FC55B7"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Destiné à protéger les ménages vulnérables, les micro</w:t>
      </w:r>
      <w:r w:rsidRPr="005A403D">
        <w:rPr>
          <w:rFonts w:ascii="Cambria Math" w:hAnsi="Cambria Math" w:cs="Cambria Math"/>
          <w:sz w:val="22"/>
          <w:szCs w:val="22"/>
          <w:lang w:val="fr-FR"/>
        </w:rPr>
        <w:t>‑</w:t>
      </w:r>
      <w:r w:rsidRPr="005A403D">
        <w:rPr>
          <w:rFonts w:ascii="Aptos Body" w:hAnsi="Aptos Body"/>
          <w:sz w:val="22"/>
          <w:szCs w:val="22"/>
          <w:lang w:val="fr-FR"/>
        </w:rPr>
        <w:t>entreprises et les usagers des transports particuli</w:t>
      </w:r>
      <w:r w:rsidRPr="005A403D">
        <w:rPr>
          <w:rFonts w:ascii="Calibri" w:hAnsi="Calibri" w:cs="Calibri"/>
          <w:sz w:val="22"/>
          <w:szCs w:val="22"/>
          <w:lang w:val="fr-FR"/>
        </w:rPr>
        <w:t>è</w:t>
      </w:r>
      <w:r w:rsidRPr="005A403D">
        <w:rPr>
          <w:rFonts w:ascii="Aptos Body" w:hAnsi="Aptos Body"/>
          <w:sz w:val="22"/>
          <w:szCs w:val="22"/>
          <w:lang w:val="fr-FR"/>
        </w:rPr>
        <w:t>rement expos</w:t>
      </w:r>
      <w:r w:rsidRPr="005A403D">
        <w:rPr>
          <w:rFonts w:ascii="Calibri" w:hAnsi="Calibri" w:cs="Calibri"/>
          <w:sz w:val="22"/>
          <w:szCs w:val="22"/>
          <w:lang w:val="fr-FR"/>
        </w:rPr>
        <w:t>é</w:t>
      </w:r>
      <w:r w:rsidRPr="005A403D">
        <w:rPr>
          <w:rFonts w:ascii="Aptos Body" w:hAnsi="Aptos Body"/>
          <w:sz w:val="22"/>
          <w:szCs w:val="22"/>
          <w:lang w:val="fr-FR"/>
        </w:rPr>
        <w:t>s aux effets du syst</w:t>
      </w:r>
      <w:r w:rsidRPr="005A403D">
        <w:rPr>
          <w:rFonts w:ascii="Calibri" w:hAnsi="Calibri" w:cs="Calibri"/>
          <w:sz w:val="22"/>
          <w:szCs w:val="22"/>
          <w:lang w:val="fr-FR"/>
        </w:rPr>
        <w:t>è</w:t>
      </w:r>
      <w:r w:rsidRPr="005A403D">
        <w:rPr>
          <w:rFonts w:ascii="Aptos Body" w:hAnsi="Aptos Body"/>
          <w:sz w:val="22"/>
          <w:szCs w:val="22"/>
          <w:lang w:val="fr-FR"/>
        </w:rPr>
        <w:t>me europ</w:t>
      </w:r>
      <w:r w:rsidRPr="005A403D">
        <w:rPr>
          <w:rFonts w:ascii="Calibri" w:hAnsi="Calibri" w:cs="Calibri"/>
          <w:sz w:val="22"/>
          <w:szCs w:val="22"/>
          <w:lang w:val="fr-FR"/>
        </w:rPr>
        <w:t>é</w:t>
      </w:r>
      <w:r w:rsidRPr="005A403D">
        <w:rPr>
          <w:rFonts w:ascii="Aptos Body" w:hAnsi="Aptos Body"/>
          <w:sz w:val="22"/>
          <w:szCs w:val="22"/>
          <w:lang w:val="fr-FR"/>
        </w:rPr>
        <w:t>en d</w:t>
      </w:r>
      <w:r w:rsidRPr="005A403D">
        <w:rPr>
          <w:rFonts w:ascii="Calibri" w:hAnsi="Calibri" w:cs="Calibri"/>
          <w:sz w:val="22"/>
          <w:szCs w:val="22"/>
          <w:lang w:val="fr-FR"/>
        </w:rPr>
        <w:t>’é</w:t>
      </w:r>
      <w:r w:rsidRPr="005A403D">
        <w:rPr>
          <w:rFonts w:ascii="Aptos Body" w:hAnsi="Aptos Body"/>
          <w:sz w:val="22"/>
          <w:szCs w:val="22"/>
          <w:lang w:val="fr-FR"/>
        </w:rPr>
        <w:t>change de quotas d</w:t>
      </w:r>
      <w:r w:rsidRPr="005A403D">
        <w:rPr>
          <w:rFonts w:ascii="Calibri" w:hAnsi="Calibri" w:cs="Calibri"/>
          <w:sz w:val="22"/>
          <w:szCs w:val="22"/>
          <w:lang w:val="fr-FR"/>
        </w:rPr>
        <w:t>’é</w:t>
      </w:r>
      <w:r w:rsidRPr="005A403D">
        <w:rPr>
          <w:rFonts w:ascii="Aptos Body" w:hAnsi="Aptos Body"/>
          <w:sz w:val="22"/>
          <w:szCs w:val="22"/>
          <w:lang w:val="fr-FR"/>
        </w:rPr>
        <w:t xml:space="preserve">mission (SEQE </w:t>
      </w:r>
      <w:r w:rsidR="00E7713A" w:rsidRPr="005A403D">
        <w:rPr>
          <w:rFonts w:ascii="Aptos Body" w:hAnsi="Aptos Body"/>
          <w:sz w:val="22"/>
          <w:szCs w:val="22"/>
          <w:lang w:val="fr-FR"/>
        </w:rPr>
        <w:t>UE</w:t>
      </w:r>
      <w:r w:rsidR="00E7713A">
        <w:rPr>
          <w:rFonts w:ascii="Aptos Body" w:hAnsi="Aptos Body"/>
          <w:sz w:val="22"/>
          <w:szCs w:val="22"/>
          <w:lang w:val="fr-FR"/>
        </w:rPr>
        <w:t>-</w:t>
      </w:r>
      <w:r w:rsidRPr="005A403D">
        <w:rPr>
          <w:rFonts w:ascii="Aptos Body" w:hAnsi="Aptos Body"/>
          <w:sz w:val="22"/>
          <w:szCs w:val="22"/>
          <w:lang w:val="fr-FR"/>
        </w:rPr>
        <w:t xml:space="preserve">2), le plan </w:t>
      </w:r>
      <w:r w:rsidR="0037490D">
        <w:rPr>
          <w:rFonts w:ascii="Aptos Body" w:hAnsi="Aptos Body"/>
          <w:sz w:val="22"/>
          <w:szCs w:val="22"/>
          <w:lang w:val="fr-FR"/>
        </w:rPr>
        <w:t xml:space="preserve">tient compte du caractère multidimensionnel de la </w:t>
      </w:r>
      <w:r w:rsidR="001E6354">
        <w:rPr>
          <w:rFonts w:ascii="Aptos Body" w:hAnsi="Aptos Body"/>
          <w:sz w:val="22"/>
          <w:szCs w:val="22"/>
          <w:lang w:val="fr-FR"/>
        </w:rPr>
        <w:t>vulnérabilit</w:t>
      </w:r>
      <w:r w:rsidR="001E6354">
        <w:rPr>
          <w:rFonts w:ascii="Aptos Body" w:hAnsi="Aptos Body" w:hint="eastAsia"/>
          <w:sz w:val="22"/>
          <w:szCs w:val="22"/>
          <w:lang w:val="fr-FR"/>
        </w:rPr>
        <w:t>é</w:t>
      </w:r>
      <w:r w:rsidR="0037490D">
        <w:rPr>
          <w:rFonts w:ascii="Aptos Body" w:hAnsi="Aptos Body"/>
          <w:sz w:val="22"/>
          <w:szCs w:val="22"/>
          <w:lang w:val="fr-FR"/>
        </w:rPr>
        <w:t>. Il prévoit des interventions ciblées afin</w:t>
      </w:r>
      <w:r w:rsidR="004670EB">
        <w:rPr>
          <w:rFonts w:ascii="Aptos Body" w:hAnsi="Aptos Body"/>
          <w:sz w:val="22"/>
          <w:szCs w:val="22"/>
          <w:lang w:val="fr-FR"/>
        </w:rPr>
        <w:t xml:space="preserve"> </w:t>
      </w:r>
      <w:r w:rsidR="0037490D">
        <w:rPr>
          <w:rFonts w:ascii="Aptos Body" w:hAnsi="Aptos Body"/>
          <w:sz w:val="22"/>
          <w:szCs w:val="22"/>
          <w:lang w:val="fr-FR"/>
        </w:rPr>
        <w:t>d’</w:t>
      </w:r>
      <w:r w:rsidRPr="00CC475D">
        <w:rPr>
          <w:rFonts w:ascii="Aptos Body" w:hAnsi="Aptos Body"/>
          <w:sz w:val="22"/>
          <w:szCs w:val="22"/>
          <w:lang w:val="fr-FR"/>
        </w:rPr>
        <w:t>accompagner concr</w:t>
      </w:r>
      <w:r w:rsidRPr="00CC475D">
        <w:rPr>
          <w:rFonts w:ascii="Calibri" w:hAnsi="Calibri" w:cs="Calibri"/>
          <w:sz w:val="22"/>
          <w:szCs w:val="22"/>
          <w:lang w:val="fr-FR"/>
        </w:rPr>
        <w:t>è</w:t>
      </w:r>
      <w:r w:rsidRPr="00CC475D">
        <w:rPr>
          <w:rFonts w:ascii="Aptos Body" w:hAnsi="Aptos Body"/>
          <w:sz w:val="22"/>
          <w:szCs w:val="22"/>
          <w:lang w:val="fr-FR"/>
        </w:rPr>
        <w:t>tement la r</w:t>
      </w:r>
      <w:r w:rsidRPr="00CC475D">
        <w:rPr>
          <w:rFonts w:ascii="Calibri" w:hAnsi="Calibri" w:cs="Calibri"/>
          <w:sz w:val="22"/>
          <w:szCs w:val="22"/>
          <w:lang w:val="fr-FR"/>
        </w:rPr>
        <w:t>é</w:t>
      </w:r>
      <w:r w:rsidRPr="00CC475D">
        <w:rPr>
          <w:rFonts w:ascii="Aptos Body" w:hAnsi="Aptos Body"/>
          <w:sz w:val="22"/>
          <w:szCs w:val="22"/>
          <w:lang w:val="fr-FR"/>
        </w:rPr>
        <w:t xml:space="preserve">duction progressive de </w:t>
      </w:r>
      <w:r w:rsidR="0037490D" w:rsidRPr="00CC475D">
        <w:rPr>
          <w:rFonts w:ascii="Aptos Body" w:hAnsi="Aptos Body"/>
          <w:sz w:val="22"/>
          <w:szCs w:val="22"/>
          <w:lang w:val="fr-FR"/>
        </w:rPr>
        <w:t>l</w:t>
      </w:r>
      <w:r w:rsidR="0037490D">
        <w:rPr>
          <w:rFonts w:ascii="Aptos Body" w:hAnsi="Aptos Body"/>
          <w:sz w:val="22"/>
          <w:szCs w:val="22"/>
          <w:lang w:val="fr-FR"/>
        </w:rPr>
        <w:t>a</w:t>
      </w:r>
      <w:r w:rsidR="0037490D" w:rsidRPr="00CC475D">
        <w:rPr>
          <w:rFonts w:ascii="Aptos Body" w:hAnsi="Aptos Body"/>
          <w:sz w:val="22"/>
          <w:szCs w:val="22"/>
          <w:lang w:val="fr-FR"/>
        </w:rPr>
        <w:t xml:space="preserve"> </w:t>
      </w:r>
      <w:r w:rsidRPr="00CC475D">
        <w:rPr>
          <w:rFonts w:ascii="Aptos Body" w:hAnsi="Aptos Body"/>
          <w:sz w:val="22"/>
          <w:szCs w:val="22"/>
          <w:lang w:val="fr-FR"/>
        </w:rPr>
        <w:t>d</w:t>
      </w:r>
      <w:r w:rsidRPr="00CC475D">
        <w:rPr>
          <w:rFonts w:ascii="Calibri" w:hAnsi="Calibri" w:cs="Calibri"/>
          <w:sz w:val="22"/>
          <w:szCs w:val="22"/>
          <w:lang w:val="fr-FR"/>
        </w:rPr>
        <w:t>é</w:t>
      </w:r>
      <w:r w:rsidRPr="00CC475D">
        <w:rPr>
          <w:rFonts w:ascii="Aptos Body" w:hAnsi="Aptos Body"/>
          <w:sz w:val="22"/>
          <w:szCs w:val="22"/>
          <w:lang w:val="fr-FR"/>
        </w:rPr>
        <w:t xml:space="preserve">pendance </w:t>
      </w:r>
      <w:r w:rsidR="001E6354">
        <w:rPr>
          <w:rFonts w:ascii="Aptos Body" w:hAnsi="Aptos Body"/>
          <w:sz w:val="22"/>
          <w:szCs w:val="22"/>
          <w:lang w:val="fr-FR"/>
        </w:rPr>
        <w:t>des</w:t>
      </w:r>
      <w:r w:rsidR="001E6354" w:rsidRPr="00CC475D">
        <w:rPr>
          <w:rFonts w:ascii="Aptos Body" w:hAnsi="Aptos Body"/>
          <w:sz w:val="22"/>
          <w:szCs w:val="22"/>
          <w:lang w:val="fr-FR"/>
        </w:rPr>
        <w:t xml:space="preserve"> </w:t>
      </w:r>
      <w:r w:rsidRPr="00CC475D">
        <w:rPr>
          <w:rFonts w:ascii="Calibri" w:hAnsi="Calibri" w:cs="Calibri"/>
          <w:sz w:val="22"/>
          <w:szCs w:val="22"/>
          <w:lang w:val="fr-FR"/>
        </w:rPr>
        <w:t>é</w:t>
      </w:r>
      <w:r w:rsidRPr="00CC475D">
        <w:rPr>
          <w:rFonts w:ascii="Aptos Body" w:hAnsi="Aptos Body"/>
          <w:sz w:val="22"/>
          <w:szCs w:val="22"/>
          <w:lang w:val="fr-FR"/>
        </w:rPr>
        <w:t>nergies fossiles</w:t>
      </w:r>
      <w:r w:rsidR="0037490D">
        <w:rPr>
          <w:rFonts w:ascii="Aptos Body" w:hAnsi="Aptos Body"/>
          <w:sz w:val="22"/>
          <w:szCs w:val="22"/>
          <w:lang w:val="fr-FR"/>
        </w:rPr>
        <w:t xml:space="preserve">, tout en s’inscrivant dans une démarche globale visant à préserver le pouvoir d’achat et à renforcer </w:t>
      </w:r>
      <w:r w:rsidR="0037490D" w:rsidRPr="0037490D">
        <w:rPr>
          <w:rFonts w:ascii="Aptos Body" w:hAnsi="Aptos Body"/>
          <w:sz w:val="22"/>
          <w:szCs w:val="22"/>
          <w:lang w:val="fr-FR"/>
        </w:rPr>
        <w:t>la résilience face aux défis climatiques.</w:t>
      </w:r>
    </w:p>
    <w:p w14:paraId="499D22B2" w14:textId="0A7FAA1D" w:rsidR="0037490D" w:rsidRDefault="00192477" w:rsidP="00C55EA7">
      <w:pPr>
        <w:spacing w:line="276" w:lineRule="auto"/>
        <w:jc w:val="both"/>
        <w:rPr>
          <w:rFonts w:ascii="Aptos Body" w:hAnsi="Aptos Body"/>
          <w:sz w:val="22"/>
          <w:szCs w:val="22"/>
          <w:lang w:val="fr-FR"/>
        </w:rPr>
      </w:pPr>
      <w:r>
        <w:rPr>
          <w:rFonts w:ascii="Aptos Body" w:hAnsi="Aptos Body"/>
          <w:sz w:val="22"/>
          <w:szCs w:val="22"/>
          <w:lang w:val="fr-FR"/>
        </w:rPr>
        <w:t>Le</w:t>
      </w:r>
      <w:r w:rsidR="0037490D" w:rsidRPr="00FC55B7">
        <w:rPr>
          <w:rFonts w:ascii="Aptos Body" w:hAnsi="Aptos Body"/>
          <w:sz w:val="22"/>
          <w:szCs w:val="22"/>
          <w:lang w:val="fr-FR"/>
        </w:rPr>
        <w:t xml:space="preserve"> ministre </w:t>
      </w:r>
      <w:r w:rsidR="0037490D">
        <w:rPr>
          <w:rFonts w:ascii="Aptos Body" w:hAnsi="Aptos Body"/>
          <w:sz w:val="22"/>
          <w:szCs w:val="22"/>
          <w:lang w:val="fr-FR"/>
        </w:rPr>
        <w:t xml:space="preserve">de l’Environnement, du Climat et de la Biodiversité, Serge Wilmes, </w:t>
      </w:r>
      <w:r w:rsidR="0037490D" w:rsidRPr="00FC55B7">
        <w:rPr>
          <w:rFonts w:ascii="Aptos Body" w:hAnsi="Aptos Body"/>
          <w:sz w:val="22"/>
          <w:szCs w:val="22"/>
          <w:lang w:val="fr-FR"/>
        </w:rPr>
        <w:t xml:space="preserve">a affirmé : </w:t>
      </w:r>
      <w:r w:rsidR="0037490D">
        <w:rPr>
          <w:rFonts w:ascii="Aptos Body" w:hAnsi="Aptos Body"/>
          <w:sz w:val="22"/>
          <w:szCs w:val="22"/>
          <w:lang w:val="fr-FR"/>
        </w:rPr>
        <w:t>« </w:t>
      </w:r>
      <w:r w:rsidR="0037490D" w:rsidRPr="00FC55B7">
        <w:rPr>
          <w:rFonts w:ascii="Aptos Body" w:hAnsi="Aptos Body"/>
          <w:sz w:val="22"/>
          <w:szCs w:val="22"/>
          <w:lang w:val="fr-FR"/>
        </w:rPr>
        <w:t xml:space="preserve">Une politique climatique crédible repose sur un principe clair : </w:t>
      </w:r>
      <w:r w:rsidR="0037490D">
        <w:rPr>
          <w:rFonts w:ascii="Aptos Body" w:hAnsi="Aptos Body"/>
          <w:sz w:val="22"/>
          <w:szCs w:val="22"/>
          <w:lang w:val="fr-FR"/>
        </w:rPr>
        <w:t>assurer une transition</w:t>
      </w:r>
      <w:r w:rsidR="00D76FE1">
        <w:rPr>
          <w:rFonts w:ascii="Aptos Body" w:hAnsi="Aptos Body"/>
          <w:sz w:val="22"/>
          <w:szCs w:val="22"/>
          <w:lang w:val="fr-FR"/>
        </w:rPr>
        <w:t xml:space="preserve"> écologique</w:t>
      </w:r>
      <w:r w:rsidR="0037490D">
        <w:rPr>
          <w:rFonts w:ascii="Aptos Body" w:hAnsi="Aptos Body"/>
          <w:sz w:val="22"/>
          <w:szCs w:val="22"/>
          <w:lang w:val="fr-FR"/>
        </w:rPr>
        <w:t xml:space="preserve"> </w:t>
      </w:r>
      <w:r w:rsidR="00D76FE1">
        <w:rPr>
          <w:rFonts w:ascii="Aptos Body" w:hAnsi="Aptos Body"/>
          <w:sz w:val="22"/>
          <w:szCs w:val="22"/>
          <w:lang w:val="fr-FR"/>
        </w:rPr>
        <w:t>qui inclut</w:t>
      </w:r>
      <w:r w:rsidR="0037490D">
        <w:rPr>
          <w:rFonts w:ascii="Aptos Body" w:hAnsi="Aptos Body"/>
          <w:sz w:val="22"/>
          <w:szCs w:val="22"/>
          <w:lang w:val="fr-FR"/>
        </w:rPr>
        <w:t xml:space="preserve"> l’ensemble de la population.</w:t>
      </w:r>
      <w:r w:rsidR="0037490D" w:rsidRPr="00FC55B7">
        <w:rPr>
          <w:rFonts w:ascii="Aptos Body" w:hAnsi="Aptos Body"/>
          <w:sz w:val="22"/>
          <w:szCs w:val="22"/>
          <w:lang w:val="fr-FR"/>
        </w:rPr>
        <w:t xml:space="preserve"> Le Plan social pour le climat </w:t>
      </w:r>
      <w:r w:rsidR="005E7B75">
        <w:rPr>
          <w:rFonts w:ascii="Aptos Body" w:hAnsi="Aptos Body"/>
          <w:sz w:val="22"/>
          <w:szCs w:val="22"/>
          <w:lang w:val="fr-FR"/>
        </w:rPr>
        <w:t>reflète</w:t>
      </w:r>
      <w:r w:rsidR="0037490D" w:rsidRPr="00FC55B7">
        <w:rPr>
          <w:rFonts w:ascii="Aptos Body" w:hAnsi="Aptos Body"/>
          <w:sz w:val="22"/>
          <w:szCs w:val="22"/>
          <w:lang w:val="fr-FR"/>
        </w:rPr>
        <w:t xml:space="preserve"> cette exigence </w:t>
      </w:r>
      <w:r w:rsidR="005E7B75">
        <w:rPr>
          <w:rFonts w:ascii="Aptos Body" w:hAnsi="Aptos Body"/>
          <w:sz w:val="22"/>
          <w:szCs w:val="22"/>
          <w:lang w:val="fr-FR"/>
        </w:rPr>
        <w:t>et g</w:t>
      </w:r>
      <w:r w:rsidR="0037490D" w:rsidRPr="00FC55B7">
        <w:rPr>
          <w:rFonts w:ascii="Aptos Body" w:hAnsi="Aptos Body"/>
          <w:sz w:val="22"/>
          <w:szCs w:val="22"/>
          <w:lang w:val="fr-FR"/>
        </w:rPr>
        <w:t xml:space="preserve">arantit </w:t>
      </w:r>
      <w:r w:rsidR="005E7B75">
        <w:rPr>
          <w:rFonts w:ascii="Aptos Body" w:hAnsi="Aptos Body"/>
          <w:sz w:val="22"/>
          <w:szCs w:val="22"/>
          <w:lang w:val="fr-FR"/>
        </w:rPr>
        <w:t>que</w:t>
      </w:r>
      <w:r w:rsidR="0037490D" w:rsidRPr="00FC55B7">
        <w:rPr>
          <w:rFonts w:ascii="Aptos Body" w:hAnsi="Aptos Body"/>
          <w:sz w:val="22"/>
          <w:szCs w:val="22"/>
          <w:lang w:val="fr-FR"/>
        </w:rPr>
        <w:t xml:space="preserve"> la transition, assumée collectivement, se construise sur la protection, l’équité et la solidarité, en particulier pour les ménages et acteurs les plus exposés</w:t>
      </w:r>
      <w:r w:rsidR="00E7713A">
        <w:rPr>
          <w:rFonts w:ascii="Aptos Body" w:hAnsi="Aptos Body" w:hint="eastAsia"/>
          <w:sz w:val="22"/>
          <w:szCs w:val="22"/>
          <w:lang w:val="fr-FR"/>
        </w:rPr>
        <w:t> </w:t>
      </w:r>
      <w:r w:rsidR="0037490D">
        <w:rPr>
          <w:rFonts w:ascii="Aptos Body" w:hAnsi="Aptos Body"/>
          <w:sz w:val="22"/>
          <w:szCs w:val="22"/>
          <w:lang w:val="fr-FR"/>
        </w:rPr>
        <w:t>»</w:t>
      </w:r>
      <w:r w:rsidR="00E7713A">
        <w:rPr>
          <w:rFonts w:ascii="Aptos Body" w:hAnsi="Aptos Body"/>
          <w:sz w:val="22"/>
          <w:szCs w:val="22"/>
          <w:lang w:val="fr-FR"/>
        </w:rPr>
        <w:t>.</w:t>
      </w:r>
    </w:p>
    <w:p w14:paraId="52A9A8AB" w14:textId="0B64642B" w:rsidR="00CC475D" w:rsidRPr="003E7106" w:rsidRDefault="00CC475D" w:rsidP="00C55EA7">
      <w:pPr>
        <w:spacing w:line="276" w:lineRule="auto"/>
        <w:jc w:val="both"/>
        <w:rPr>
          <w:rFonts w:ascii="Aptos Body" w:hAnsi="Aptos Body"/>
          <w:i/>
          <w:iCs/>
          <w:sz w:val="22"/>
          <w:szCs w:val="22"/>
          <w:lang w:val="fr-FR"/>
        </w:rPr>
      </w:pPr>
      <w:r w:rsidRPr="00CC475D">
        <w:rPr>
          <w:rFonts w:ascii="Aptos Body" w:hAnsi="Aptos Body"/>
          <w:sz w:val="22"/>
          <w:szCs w:val="22"/>
          <w:lang w:val="fr-FR"/>
        </w:rPr>
        <w:t>Lors de la présentation, le ministre</w:t>
      </w:r>
      <w:r w:rsidRPr="003E7106">
        <w:rPr>
          <w:lang w:val="fr-FR"/>
        </w:rPr>
        <w:t xml:space="preserve"> </w:t>
      </w:r>
      <w:r w:rsidRPr="00CC475D">
        <w:rPr>
          <w:rFonts w:ascii="Aptos Body" w:hAnsi="Aptos Body"/>
          <w:sz w:val="22"/>
          <w:szCs w:val="22"/>
          <w:lang w:val="fr-FR"/>
        </w:rPr>
        <w:t xml:space="preserve">de l’Économie, des PME, de l’Énergie et du Tourisme, Lex Delles, a </w:t>
      </w:r>
      <w:r w:rsidR="00D76FE1">
        <w:rPr>
          <w:rFonts w:ascii="Aptos Body" w:hAnsi="Aptos Body"/>
          <w:sz w:val="22"/>
          <w:szCs w:val="22"/>
          <w:lang w:val="fr-FR"/>
        </w:rPr>
        <w:t>soulevé</w:t>
      </w:r>
      <w:r w:rsidR="0037490D">
        <w:rPr>
          <w:rFonts w:ascii="Aptos Body" w:hAnsi="Aptos Body"/>
          <w:sz w:val="22"/>
          <w:szCs w:val="22"/>
          <w:lang w:val="fr-FR"/>
        </w:rPr>
        <w:t xml:space="preserve"> </w:t>
      </w:r>
      <w:r w:rsidRPr="00CC475D">
        <w:rPr>
          <w:rFonts w:ascii="Aptos Body" w:hAnsi="Aptos Body"/>
          <w:sz w:val="22"/>
          <w:szCs w:val="22"/>
          <w:lang w:val="fr-FR"/>
        </w:rPr>
        <w:t xml:space="preserve">: </w:t>
      </w:r>
      <w:r w:rsidR="00E7713A" w:rsidRPr="00CC475D">
        <w:rPr>
          <w:rFonts w:ascii="Aptos Body" w:hAnsi="Aptos Body"/>
          <w:sz w:val="22"/>
          <w:szCs w:val="22"/>
          <w:lang w:val="fr-FR"/>
        </w:rPr>
        <w:t>«</w:t>
      </w:r>
      <w:r w:rsidR="00E7713A">
        <w:rPr>
          <w:rFonts w:ascii="Aptos Body" w:hAnsi="Aptos Body" w:hint="eastAsia"/>
          <w:sz w:val="22"/>
          <w:szCs w:val="22"/>
          <w:lang w:val="fr-FR"/>
        </w:rPr>
        <w:t> </w:t>
      </w:r>
      <w:r w:rsidRPr="0076081C">
        <w:rPr>
          <w:rFonts w:ascii="Aptos Body" w:hAnsi="Aptos Body"/>
          <w:sz w:val="22"/>
          <w:szCs w:val="22"/>
          <w:lang w:val="fr-FR"/>
        </w:rPr>
        <w:t xml:space="preserve">La transition </w:t>
      </w:r>
      <w:r w:rsidRPr="0076081C">
        <w:rPr>
          <w:rFonts w:ascii="Aptos Body" w:hAnsi="Aptos Body" w:hint="eastAsia"/>
          <w:sz w:val="22"/>
          <w:szCs w:val="22"/>
          <w:lang w:val="fr-FR"/>
        </w:rPr>
        <w:t>é</w:t>
      </w:r>
      <w:r w:rsidRPr="0076081C">
        <w:rPr>
          <w:rFonts w:ascii="Aptos Body" w:hAnsi="Aptos Body"/>
          <w:sz w:val="22"/>
          <w:szCs w:val="22"/>
          <w:lang w:val="fr-FR"/>
        </w:rPr>
        <w:t>nerg</w:t>
      </w:r>
      <w:r w:rsidRPr="0076081C">
        <w:rPr>
          <w:rFonts w:ascii="Aptos Body" w:hAnsi="Aptos Body" w:hint="eastAsia"/>
          <w:sz w:val="22"/>
          <w:szCs w:val="22"/>
          <w:lang w:val="fr-FR"/>
        </w:rPr>
        <w:t>é</w:t>
      </w:r>
      <w:r w:rsidRPr="0076081C">
        <w:rPr>
          <w:rFonts w:ascii="Aptos Body" w:hAnsi="Aptos Body"/>
          <w:sz w:val="22"/>
          <w:szCs w:val="22"/>
          <w:lang w:val="fr-FR"/>
        </w:rPr>
        <w:t xml:space="preserve">tique </w:t>
      </w:r>
      <w:r w:rsidR="0076081C">
        <w:rPr>
          <w:rFonts w:ascii="Aptos Body" w:hAnsi="Aptos Body"/>
          <w:sz w:val="22"/>
          <w:szCs w:val="22"/>
          <w:lang w:val="fr-FR"/>
        </w:rPr>
        <w:t>n‘</w:t>
      </w:r>
      <w:r w:rsidRPr="0076081C">
        <w:rPr>
          <w:rFonts w:ascii="Aptos Body" w:hAnsi="Aptos Body"/>
          <w:sz w:val="22"/>
          <w:szCs w:val="22"/>
          <w:lang w:val="fr-FR"/>
        </w:rPr>
        <w:t>est pas seulement un imp</w:t>
      </w:r>
      <w:r w:rsidRPr="0076081C">
        <w:rPr>
          <w:rFonts w:ascii="Aptos Body" w:hAnsi="Aptos Body" w:hint="eastAsia"/>
          <w:sz w:val="22"/>
          <w:szCs w:val="22"/>
          <w:lang w:val="fr-FR"/>
        </w:rPr>
        <w:t>é</w:t>
      </w:r>
      <w:r w:rsidRPr="0076081C">
        <w:rPr>
          <w:rFonts w:ascii="Aptos Body" w:hAnsi="Aptos Body"/>
          <w:sz w:val="22"/>
          <w:szCs w:val="22"/>
          <w:lang w:val="fr-FR"/>
        </w:rPr>
        <w:t>ratif climatique, c</w:t>
      </w:r>
      <w:r w:rsidR="0076081C">
        <w:rPr>
          <w:rFonts w:ascii="Aptos Body" w:hAnsi="Aptos Body"/>
          <w:sz w:val="22"/>
          <w:szCs w:val="22"/>
          <w:lang w:val="fr-FR"/>
        </w:rPr>
        <w:t>’</w:t>
      </w:r>
      <w:r w:rsidRPr="0076081C">
        <w:rPr>
          <w:rFonts w:ascii="Aptos Body" w:hAnsi="Aptos Body"/>
          <w:sz w:val="22"/>
          <w:szCs w:val="22"/>
          <w:lang w:val="fr-FR"/>
        </w:rPr>
        <w:t xml:space="preserve">est aussi une forme de protection. Avec </w:t>
      </w:r>
      <w:r w:rsidR="00EB4602" w:rsidRPr="0076081C">
        <w:rPr>
          <w:rFonts w:ascii="Aptos Body" w:hAnsi="Aptos Body"/>
          <w:sz w:val="22"/>
          <w:szCs w:val="22"/>
          <w:lang w:val="fr-FR"/>
        </w:rPr>
        <w:t>le Plan social pour le climat</w:t>
      </w:r>
      <w:r w:rsidRPr="0076081C">
        <w:rPr>
          <w:rFonts w:ascii="Aptos Body" w:hAnsi="Aptos Body"/>
          <w:sz w:val="22"/>
          <w:szCs w:val="22"/>
          <w:lang w:val="fr-FR"/>
        </w:rPr>
        <w:t xml:space="preserve">, nous veillons </w:t>
      </w:r>
      <w:r w:rsidRPr="0076081C">
        <w:rPr>
          <w:rFonts w:ascii="Aptos Body" w:hAnsi="Aptos Body" w:hint="eastAsia"/>
          <w:sz w:val="22"/>
          <w:szCs w:val="22"/>
          <w:lang w:val="fr-FR"/>
        </w:rPr>
        <w:t>à</w:t>
      </w:r>
      <w:r w:rsidRPr="0076081C">
        <w:rPr>
          <w:rFonts w:ascii="Aptos Body" w:hAnsi="Aptos Body"/>
          <w:sz w:val="22"/>
          <w:szCs w:val="22"/>
          <w:lang w:val="fr-FR"/>
        </w:rPr>
        <w:t xml:space="preserve"> ce que chaque </w:t>
      </w:r>
      <w:r w:rsidR="00EB4602" w:rsidRPr="0076081C">
        <w:rPr>
          <w:rFonts w:ascii="Aptos Body" w:hAnsi="Aptos Body"/>
          <w:sz w:val="22"/>
          <w:szCs w:val="22"/>
          <w:lang w:val="fr-FR"/>
        </w:rPr>
        <w:t xml:space="preserve">micro-entreprise et chaque </w:t>
      </w:r>
      <w:r w:rsidRPr="0076081C">
        <w:rPr>
          <w:rFonts w:ascii="Aptos Body" w:hAnsi="Aptos Body"/>
          <w:sz w:val="22"/>
          <w:szCs w:val="22"/>
          <w:lang w:val="fr-FR"/>
        </w:rPr>
        <w:t>m</w:t>
      </w:r>
      <w:r w:rsidRPr="0076081C">
        <w:rPr>
          <w:rFonts w:ascii="Aptos Body" w:hAnsi="Aptos Body" w:hint="eastAsia"/>
          <w:sz w:val="22"/>
          <w:szCs w:val="22"/>
          <w:lang w:val="fr-FR"/>
        </w:rPr>
        <w:t>é</w:t>
      </w:r>
      <w:r w:rsidRPr="0076081C">
        <w:rPr>
          <w:rFonts w:ascii="Aptos Body" w:hAnsi="Aptos Body"/>
          <w:sz w:val="22"/>
          <w:szCs w:val="22"/>
          <w:lang w:val="fr-FR"/>
        </w:rPr>
        <w:t>nage, en particulier les plus vuln</w:t>
      </w:r>
      <w:r w:rsidRPr="0076081C">
        <w:rPr>
          <w:rFonts w:ascii="Aptos Body" w:hAnsi="Aptos Body" w:hint="eastAsia"/>
          <w:sz w:val="22"/>
          <w:szCs w:val="22"/>
          <w:lang w:val="fr-FR"/>
        </w:rPr>
        <w:t>é</w:t>
      </w:r>
      <w:r w:rsidRPr="0076081C">
        <w:rPr>
          <w:rFonts w:ascii="Aptos Body" w:hAnsi="Aptos Body"/>
          <w:sz w:val="22"/>
          <w:szCs w:val="22"/>
          <w:lang w:val="fr-FR"/>
        </w:rPr>
        <w:t>rables, puisse</w:t>
      </w:r>
      <w:r w:rsidR="0061753F" w:rsidRPr="0076081C">
        <w:rPr>
          <w:rFonts w:ascii="Aptos Body" w:hAnsi="Aptos Body"/>
          <w:sz w:val="22"/>
          <w:szCs w:val="22"/>
          <w:lang w:val="fr-FR"/>
        </w:rPr>
        <w:t>nt</w:t>
      </w:r>
      <w:r w:rsidRPr="0076081C">
        <w:rPr>
          <w:rFonts w:ascii="Aptos Body" w:hAnsi="Aptos Body"/>
          <w:sz w:val="22"/>
          <w:szCs w:val="22"/>
          <w:lang w:val="fr-FR"/>
        </w:rPr>
        <w:t xml:space="preserve"> acc</w:t>
      </w:r>
      <w:r w:rsidRPr="0076081C">
        <w:rPr>
          <w:rFonts w:ascii="Aptos Body" w:hAnsi="Aptos Body" w:hint="eastAsia"/>
          <w:sz w:val="22"/>
          <w:szCs w:val="22"/>
          <w:lang w:val="fr-FR"/>
        </w:rPr>
        <w:t>é</w:t>
      </w:r>
      <w:r w:rsidRPr="0076081C">
        <w:rPr>
          <w:rFonts w:ascii="Aptos Body" w:hAnsi="Aptos Body"/>
          <w:sz w:val="22"/>
          <w:szCs w:val="22"/>
          <w:lang w:val="fr-FR"/>
        </w:rPr>
        <w:t xml:space="preserve">der </w:t>
      </w:r>
      <w:r w:rsidRPr="0076081C">
        <w:rPr>
          <w:rFonts w:ascii="Aptos Body" w:hAnsi="Aptos Body" w:hint="eastAsia"/>
          <w:sz w:val="22"/>
          <w:szCs w:val="22"/>
          <w:lang w:val="fr-FR"/>
        </w:rPr>
        <w:t>à</w:t>
      </w:r>
      <w:r w:rsidRPr="0076081C">
        <w:rPr>
          <w:rFonts w:ascii="Aptos Body" w:hAnsi="Aptos Body"/>
          <w:sz w:val="22"/>
          <w:szCs w:val="22"/>
          <w:lang w:val="fr-FR"/>
        </w:rPr>
        <w:t xml:space="preserve"> des solutions durables </w:t>
      </w:r>
      <w:r w:rsidR="0076081C">
        <w:rPr>
          <w:rFonts w:ascii="Aptos Body" w:hAnsi="Aptos Body"/>
          <w:sz w:val="22"/>
          <w:szCs w:val="22"/>
          <w:lang w:val="fr-FR"/>
        </w:rPr>
        <w:t>en étant accompagnés f</w:t>
      </w:r>
      <w:r w:rsidR="00653337" w:rsidRPr="004670EB">
        <w:rPr>
          <w:rFonts w:ascii="Aptos Body" w:hAnsi="Aptos Body"/>
          <w:sz w:val="22"/>
          <w:szCs w:val="22"/>
          <w:lang w:val="fr-FR"/>
        </w:rPr>
        <w:t>ace aux tensions sur les co</w:t>
      </w:r>
      <w:r w:rsidR="00653337" w:rsidRPr="004670EB">
        <w:rPr>
          <w:rFonts w:ascii="Aptos Body" w:hAnsi="Aptos Body" w:hint="eastAsia"/>
          <w:sz w:val="22"/>
          <w:szCs w:val="22"/>
          <w:lang w:val="fr-FR"/>
        </w:rPr>
        <w:t>û</w:t>
      </w:r>
      <w:r w:rsidR="00653337" w:rsidRPr="004670EB">
        <w:rPr>
          <w:rFonts w:ascii="Aptos Body" w:hAnsi="Aptos Body"/>
          <w:sz w:val="22"/>
          <w:szCs w:val="22"/>
          <w:lang w:val="fr-FR"/>
        </w:rPr>
        <w:t>ts des énergies fossiles</w:t>
      </w:r>
      <w:r w:rsidRPr="004670EB">
        <w:rPr>
          <w:rFonts w:ascii="Aptos Body" w:hAnsi="Aptos Body"/>
          <w:sz w:val="22"/>
          <w:szCs w:val="22"/>
          <w:lang w:val="fr-FR"/>
        </w:rPr>
        <w:t>.</w:t>
      </w:r>
      <w:r w:rsidRPr="0076081C">
        <w:rPr>
          <w:rFonts w:ascii="Aptos Body" w:hAnsi="Aptos Body"/>
          <w:sz w:val="22"/>
          <w:szCs w:val="22"/>
          <w:lang w:val="fr-FR"/>
        </w:rPr>
        <w:t xml:space="preserve"> Notre engagement est </w:t>
      </w:r>
      <w:r w:rsidR="00E7713A" w:rsidRPr="0076081C">
        <w:rPr>
          <w:rFonts w:ascii="Aptos Body" w:hAnsi="Aptos Body"/>
          <w:sz w:val="22"/>
          <w:szCs w:val="22"/>
          <w:lang w:val="fr-FR"/>
        </w:rPr>
        <w:t>clair</w:t>
      </w:r>
      <w:r w:rsidR="00E7713A">
        <w:rPr>
          <w:rFonts w:ascii="Aptos Body" w:hAnsi="Aptos Body" w:hint="eastAsia"/>
          <w:sz w:val="22"/>
          <w:szCs w:val="22"/>
          <w:lang w:val="fr-FR"/>
        </w:rPr>
        <w:t> </w:t>
      </w:r>
      <w:r w:rsidRPr="0076081C">
        <w:rPr>
          <w:rFonts w:ascii="Aptos Body" w:hAnsi="Aptos Body"/>
          <w:sz w:val="22"/>
          <w:szCs w:val="22"/>
          <w:lang w:val="fr-FR"/>
        </w:rPr>
        <w:t xml:space="preserve">: une transition </w:t>
      </w:r>
      <w:r w:rsidRPr="0076081C">
        <w:rPr>
          <w:rFonts w:ascii="Aptos Body" w:hAnsi="Aptos Body" w:hint="eastAsia"/>
          <w:sz w:val="22"/>
          <w:szCs w:val="22"/>
          <w:lang w:val="fr-FR"/>
        </w:rPr>
        <w:t>é</w:t>
      </w:r>
      <w:r w:rsidRPr="0076081C">
        <w:rPr>
          <w:rFonts w:ascii="Aptos Body" w:hAnsi="Aptos Body"/>
          <w:sz w:val="22"/>
          <w:szCs w:val="22"/>
          <w:lang w:val="fr-FR"/>
        </w:rPr>
        <w:t>nerg</w:t>
      </w:r>
      <w:r w:rsidRPr="0076081C">
        <w:rPr>
          <w:rFonts w:ascii="Aptos Body" w:hAnsi="Aptos Body" w:hint="eastAsia"/>
          <w:sz w:val="22"/>
          <w:szCs w:val="22"/>
          <w:lang w:val="fr-FR"/>
        </w:rPr>
        <w:t>é</w:t>
      </w:r>
      <w:r w:rsidRPr="0076081C">
        <w:rPr>
          <w:rFonts w:ascii="Aptos Body" w:hAnsi="Aptos Body"/>
          <w:sz w:val="22"/>
          <w:szCs w:val="22"/>
          <w:lang w:val="fr-FR"/>
        </w:rPr>
        <w:t xml:space="preserve">tique ambitieuse, </w:t>
      </w:r>
      <w:r w:rsidRPr="0076081C">
        <w:rPr>
          <w:rFonts w:ascii="Aptos Body" w:hAnsi="Aptos Body" w:hint="eastAsia"/>
          <w:sz w:val="22"/>
          <w:szCs w:val="22"/>
          <w:lang w:val="fr-FR"/>
        </w:rPr>
        <w:t>é</w:t>
      </w:r>
      <w:r w:rsidRPr="0076081C">
        <w:rPr>
          <w:rFonts w:ascii="Aptos Body" w:hAnsi="Aptos Body"/>
          <w:sz w:val="22"/>
          <w:szCs w:val="22"/>
          <w:lang w:val="fr-FR"/>
        </w:rPr>
        <w:t>quitable et durable pour tous</w:t>
      </w:r>
      <w:r w:rsidR="00E7713A">
        <w:rPr>
          <w:rFonts w:ascii="Aptos Body" w:hAnsi="Aptos Body" w:hint="eastAsia"/>
          <w:sz w:val="22"/>
          <w:szCs w:val="22"/>
          <w:lang w:val="fr-FR"/>
        </w:rPr>
        <w:t> </w:t>
      </w:r>
      <w:r w:rsidRPr="00CC475D">
        <w:rPr>
          <w:rFonts w:ascii="Aptos Body" w:hAnsi="Aptos Body"/>
          <w:sz w:val="22"/>
          <w:szCs w:val="22"/>
          <w:lang w:val="fr-FR"/>
        </w:rPr>
        <w:t>»</w:t>
      </w:r>
      <w:r w:rsidR="00E7713A">
        <w:rPr>
          <w:rFonts w:ascii="Aptos Body" w:hAnsi="Aptos Body"/>
          <w:sz w:val="22"/>
          <w:szCs w:val="22"/>
          <w:lang w:val="fr-FR"/>
        </w:rPr>
        <w:t>.</w:t>
      </w:r>
    </w:p>
    <w:p w14:paraId="19C3C0D8" w14:textId="77777777" w:rsidR="00C55EA7" w:rsidRPr="005A403D" w:rsidRDefault="00C55EA7" w:rsidP="00C55EA7">
      <w:pPr>
        <w:spacing w:line="276" w:lineRule="auto"/>
        <w:jc w:val="both"/>
        <w:rPr>
          <w:rFonts w:ascii="Aptos Body" w:hAnsi="Aptos Body"/>
          <w:b/>
          <w:bCs/>
          <w:sz w:val="22"/>
          <w:szCs w:val="22"/>
          <w:lang w:val="fr-FR"/>
        </w:rPr>
      </w:pPr>
      <w:r w:rsidRPr="005A403D">
        <w:rPr>
          <w:rFonts w:ascii="Aptos Body" w:hAnsi="Aptos Body"/>
          <w:b/>
          <w:bCs/>
          <w:sz w:val="22"/>
          <w:szCs w:val="22"/>
          <w:lang w:val="fr-FR"/>
        </w:rPr>
        <w:t>Une vision intégrée de la justice sociale</w:t>
      </w:r>
    </w:p>
    <w:p w14:paraId="041B8582" w14:textId="76402DB2" w:rsidR="0037490D"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 xml:space="preserve">Le Plan social pour le climat repose sur une approche </w:t>
      </w:r>
      <w:r w:rsidR="00E7713A">
        <w:rPr>
          <w:rFonts w:ascii="Aptos Body" w:hAnsi="Aptos Body"/>
          <w:sz w:val="22"/>
          <w:szCs w:val="22"/>
          <w:lang w:val="fr-FR"/>
        </w:rPr>
        <w:t>duale</w:t>
      </w:r>
      <w:r w:rsidR="00E7713A">
        <w:rPr>
          <w:rFonts w:ascii="Aptos Body" w:hAnsi="Aptos Body" w:hint="eastAsia"/>
          <w:sz w:val="22"/>
          <w:szCs w:val="22"/>
          <w:lang w:val="fr-FR"/>
        </w:rPr>
        <w:t> </w:t>
      </w:r>
      <w:r w:rsidRPr="005A403D">
        <w:rPr>
          <w:rFonts w:ascii="Aptos Body" w:hAnsi="Aptos Body"/>
          <w:sz w:val="22"/>
          <w:szCs w:val="22"/>
          <w:lang w:val="fr-FR"/>
        </w:rPr>
        <w:t xml:space="preserve">: d’une part, compenser ou absorber les coûts liés </w:t>
      </w:r>
      <w:r w:rsidR="001E6354">
        <w:rPr>
          <w:rFonts w:ascii="Aptos Body" w:hAnsi="Aptos Body"/>
          <w:sz w:val="22"/>
          <w:szCs w:val="22"/>
          <w:lang w:val="fr-FR"/>
        </w:rPr>
        <w:t>au prix du carbone</w:t>
      </w:r>
      <w:r w:rsidRPr="005A403D">
        <w:rPr>
          <w:rFonts w:ascii="Aptos Body" w:hAnsi="Aptos Body"/>
          <w:sz w:val="22"/>
          <w:szCs w:val="22"/>
          <w:lang w:val="fr-FR"/>
        </w:rPr>
        <w:t xml:space="preserve"> et, d’autre part, soutenir les ménages dans la transition vers des solutions plus durables. </w:t>
      </w:r>
    </w:p>
    <w:p w14:paraId="59E7F59E" w14:textId="5C4DCE6F" w:rsidR="0037490D"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 xml:space="preserve">Il couvre un large éventail de domaines, </w:t>
      </w:r>
      <w:r w:rsidR="0037490D">
        <w:rPr>
          <w:rFonts w:ascii="Aptos Body" w:hAnsi="Aptos Body"/>
          <w:sz w:val="22"/>
          <w:szCs w:val="22"/>
          <w:lang w:val="fr-FR"/>
        </w:rPr>
        <w:t>parmi lesquels</w:t>
      </w:r>
      <w:r w:rsidR="0037490D" w:rsidRPr="005A403D">
        <w:rPr>
          <w:rFonts w:ascii="Aptos Body" w:hAnsi="Aptos Body"/>
          <w:sz w:val="22"/>
          <w:szCs w:val="22"/>
          <w:lang w:val="fr-FR"/>
        </w:rPr>
        <w:t xml:space="preserve"> </w:t>
      </w:r>
      <w:r w:rsidRPr="005A403D">
        <w:rPr>
          <w:rFonts w:ascii="Aptos Body" w:hAnsi="Aptos Body"/>
          <w:sz w:val="22"/>
          <w:szCs w:val="22"/>
          <w:lang w:val="fr-FR"/>
        </w:rPr>
        <w:t xml:space="preserve">la rénovation énergétique des bâtiments, l’intégration des énergies renouvelables et l’accès à une </w:t>
      </w:r>
      <w:r w:rsidR="00192477">
        <w:rPr>
          <w:rFonts w:ascii="Aptos Body" w:hAnsi="Aptos Body"/>
          <w:sz w:val="22"/>
          <w:szCs w:val="22"/>
          <w:lang w:val="fr-FR"/>
        </w:rPr>
        <w:t>l’électromobilité</w:t>
      </w:r>
      <w:r w:rsidRPr="005A403D">
        <w:rPr>
          <w:rFonts w:ascii="Aptos Body" w:hAnsi="Aptos Body"/>
          <w:sz w:val="22"/>
          <w:szCs w:val="22"/>
          <w:lang w:val="fr-FR"/>
        </w:rPr>
        <w:t>.</w:t>
      </w:r>
      <w:r w:rsidR="0037490D">
        <w:rPr>
          <w:rFonts w:ascii="Aptos Body" w:hAnsi="Aptos Body"/>
          <w:sz w:val="22"/>
          <w:szCs w:val="22"/>
          <w:lang w:val="fr-FR"/>
        </w:rPr>
        <w:t xml:space="preserve"> </w:t>
      </w:r>
      <w:r w:rsidRPr="005A403D">
        <w:rPr>
          <w:rFonts w:ascii="Aptos Body" w:hAnsi="Aptos Body"/>
          <w:sz w:val="22"/>
          <w:szCs w:val="22"/>
          <w:lang w:val="fr-FR"/>
        </w:rPr>
        <w:t>En tenant compte des réalités vécues par les locataires, les propriétaires, les micro</w:t>
      </w:r>
      <w:r w:rsidRPr="005A403D">
        <w:rPr>
          <w:rFonts w:ascii="Cambria Math" w:hAnsi="Cambria Math" w:cs="Cambria Math"/>
          <w:sz w:val="22"/>
          <w:szCs w:val="22"/>
          <w:lang w:val="fr-FR"/>
        </w:rPr>
        <w:t>‑</w:t>
      </w:r>
      <w:r w:rsidRPr="005A403D">
        <w:rPr>
          <w:rFonts w:ascii="Aptos Body" w:hAnsi="Aptos Body"/>
          <w:sz w:val="22"/>
          <w:szCs w:val="22"/>
          <w:lang w:val="fr-FR"/>
        </w:rPr>
        <w:t>entreprises et les usagers des transports, le plan s</w:t>
      </w:r>
      <w:r w:rsidRPr="005A403D">
        <w:rPr>
          <w:rFonts w:ascii="Calibri" w:hAnsi="Calibri" w:cs="Calibri"/>
          <w:sz w:val="22"/>
          <w:szCs w:val="22"/>
          <w:lang w:val="fr-FR"/>
        </w:rPr>
        <w:t>’</w:t>
      </w:r>
      <w:r w:rsidRPr="005A403D">
        <w:rPr>
          <w:rFonts w:ascii="Aptos Body" w:hAnsi="Aptos Body"/>
          <w:sz w:val="22"/>
          <w:szCs w:val="22"/>
          <w:lang w:val="fr-FR"/>
        </w:rPr>
        <w:t xml:space="preserve">inscrit dans une vision globale de la justice sociale. </w:t>
      </w:r>
    </w:p>
    <w:p w14:paraId="32D323F7" w14:textId="0A7F8A43" w:rsidR="00C55EA7" w:rsidRPr="005A403D"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lastRenderedPageBreak/>
        <w:t xml:space="preserve">Il constitue </w:t>
      </w:r>
      <w:r w:rsidRPr="005A403D">
        <w:rPr>
          <w:rFonts w:ascii="Calibri" w:hAnsi="Calibri" w:cs="Calibri"/>
          <w:sz w:val="22"/>
          <w:szCs w:val="22"/>
          <w:lang w:val="fr-FR"/>
        </w:rPr>
        <w:t>é</w:t>
      </w:r>
      <w:r w:rsidRPr="005A403D">
        <w:rPr>
          <w:rFonts w:ascii="Aptos Body" w:hAnsi="Aptos Body"/>
          <w:sz w:val="22"/>
          <w:szCs w:val="22"/>
          <w:lang w:val="fr-FR"/>
        </w:rPr>
        <w:t>galement un pr</w:t>
      </w:r>
      <w:r w:rsidRPr="005A403D">
        <w:rPr>
          <w:rFonts w:ascii="Calibri" w:hAnsi="Calibri" w:cs="Calibri"/>
          <w:sz w:val="22"/>
          <w:szCs w:val="22"/>
          <w:lang w:val="fr-FR"/>
        </w:rPr>
        <w:t>é</w:t>
      </w:r>
      <w:r w:rsidRPr="005A403D">
        <w:rPr>
          <w:rFonts w:ascii="Aptos Body" w:hAnsi="Aptos Body"/>
          <w:sz w:val="22"/>
          <w:szCs w:val="22"/>
          <w:lang w:val="fr-FR"/>
        </w:rPr>
        <w:t>requis pour acc</w:t>
      </w:r>
      <w:r w:rsidRPr="005A403D">
        <w:rPr>
          <w:rFonts w:ascii="Calibri" w:hAnsi="Calibri" w:cs="Calibri"/>
          <w:sz w:val="22"/>
          <w:szCs w:val="22"/>
          <w:lang w:val="fr-FR"/>
        </w:rPr>
        <w:t>é</w:t>
      </w:r>
      <w:r w:rsidRPr="005A403D">
        <w:rPr>
          <w:rFonts w:ascii="Aptos Body" w:hAnsi="Aptos Body"/>
          <w:sz w:val="22"/>
          <w:szCs w:val="22"/>
          <w:lang w:val="fr-FR"/>
        </w:rPr>
        <w:t>der aux moyens du Fonds social pour le climat, mis en place au niveau europ</w:t>
      </w:r>
      <w:r w:rsidRPr="005A403D">
        <w:rPr>
          <w:rFonts w:ascii="Calibri" w:hAnsi="Calibri" w:cs="Calibri"/>
          <w:sz w:val="22"/>
          <w:szCs w:val="22"/>
          <w:lang w:val="fr-FR"/>
        </w:rPr>
        <w:t>é</w:t>
      </w:r>
      <w:r w:rsidRPr="005A403D">
        <w:rPr>
          <w:rFonts w:ascii="Aptos Body" w:hAnsi="Aptos Body"/>
          <w:sz w:val="22"/>
          <w:szCs w:val="22"/>
          <w:lang w:val="fr-FR"/>
        </w:rPr>
        <w:t>en.</w:t>
      </w:r>
    </w:p>
    <w:p w14:paraId="474CC67D" w14:textId="15F514D8" w:rsidR="00C55EA7" w:rsidRPr="005A403D" w:rsidRDefault="00C55EA7" w:rsidP="00C55EA7">
      <w:pPr>
        <w:spacing w:line="276" w:lineRule="auto"/>
        <w:jc w:val="both"/>
        <w:rPr>
          <w:rFonts w:ascii="Aptos Body" w:hAnsi="Aptos Body"/>
          <w:b/>
          <w:bCs/>
          <w:sz w:val="22"/>
          <w:szCs w:val="22"/>
          <w:lang w:val="fr-FR"/>
        </w:rPr>
      </w:pPr>
      <w:r w:rsidRPr="005A403D">
        <w:rPr>
          <w:rFonts w:ascii="Aptos Body" w:hAnsi="Aptos Body"/>
          <w:b/>
          <w:bCs/>
          <w:sz w:val="22"/>
          <w:szCs w:val="22"/>
          <w:lang w:val="fr-FR"/>
        </w:rPr>
        <w:t>Un processus d’élaboration intersectoriel</w:t>
      </w:r>
      <w:r w:rsidR="005A403D" w:rsidRPr="005A403D">
        <w:rPr>
          <w:rFonts w:ascii="Aptos Body" w:hAnsi="Aptos Body"/>
          <w:b/>
          <w:bCs/>
          <w:sz w:val="22"/>
          <w:szCs w:val="22"/>
          <w:lang w:val="fr-FR"/>
        </w:rPr>
        <w:t xml:space="preserve"> et participatif</w:t>
      </w:r>
    </w:p>
    <w:p w14:paraId="676786D8" w14:textId="2A8B8197" w:rsidR="00C55EA7" w:rsidRPr="005A403D" w:rsidRDefault="00192477" w:rsidP="00C55EA7">
      <w:pPr>
        <w:spacing w:line="276" w:lineRule="auto"/>
        <w:jc w:val="both"/>
        <w:rPr>
          <w:rFonts w:ascii="Aptos Body" w:hAnsi="Aptos Body"/>
          <w:sz w:val="22"/>
          <w:szCs w:val="22"/>
          <w:lang w:val="fr-FR"/>
        </w:rPr>
      </w:pPr>
      <w:r>
        <w:rPr>
          <w:rFonts w:ascii="Aptos Body" w:hAnsi="Aptos Body"/>
          <w:sz w:val="22"/>
          <w:szCs w:val="22"/>
          <w:lang w:val="fr-FR"/>
        </w:rPr>
        <w:t>Le</w:t>
      </w:r>
      <w:r w:rsidR="00C55EA7" w:rsidRPr="005A403D">
        <w:rPr>
          <w:rFonts w:ascii="Aptos Body" w:hAnsi="Aptos Body"/>
          <w:sz w:val="22"/>
          <w:szCs w:val="22"/>
          <w:lang w:val="fr-FR"/>
        </w:rPr>
        <w:t xml:space="preserve"> plan </w:t>
      </w:r>
      <w:r>
        <w:rPr>
          <w:rFonts w:ascii="Aptos Body" w:hAnsi="Aptos Body"/>
          <w:sz w:val="22"/>
          <w:szCs w:val="22"/>
          <w:lang w:val="fr-FR"/>
        </w:rPr>
        <w:t>est le fruit d’une</w:t>
      </w:r>
      <w:r w:rsidR="00C55EA7" w:rsidRPr="005A403D">
        <w:rPr>
          <w:rFonts w:ascii="Aptos Body" w:hAnsi="Aptos Body"/>
          <w:sz w:val="22"/>
          <w:szCs w:val="22"/>
          <w:lang w:val="fr-FR"/>
        </w:rPr>
        <w:t xml:space="preserve"> collaboration étroite entre le ministère de l’Environnement, du Climat et de la Biodiversité, le ministère de l’Économie, le ministère de la Famille, des Solidarités, du Vivre ensemble et de l’Accueil, ainsi que le ministère des Finances et Klima</w:t>
      </w:r>
      <w:r w:rsidR="00C55EA7" w:rsidRPr="005A403D">
        <w:rPr>
          <w:rFonts w:ascii="Cambria Math" w:hAnsi="Cambria Math" w:cs="Cambria Math"/>
          <w:sz w:val="22"/>
          <w:szCs w:val="22"/>
          <w:lang w:val="fr-FR"/>
        </w:rPr>
        <w:t>‑</w:t>
      </w:r>
      <w:r w:rsidR="00C55EA7" w:rsidRPr="005A403D">
        <w:rPr>
          <w:rFonts w:ascii="Aptos Body" w:hAnsi="Aptos Body"/>
          <w:sz w:val="22"/>
          <w:szCs w:val="22"/>
          <w:lang w:val="fr-FR"/>
        </w:rPr>
        <w:t xml:space="preserve">Agence. Les travaux ont </w:t>
      </w:r>
      <w:r w:rsidR="00C55EA7" w:rsidRPr="005A403D">
        <w:rPr>
          <w:rFonts w:ascii="Calibri" w:hAnsi="Calibri" w:cs="Calibri"/>
          <w:sz w:val="22"/>
          <w:szCs w:val="22"/>
          <w:lang w:val="fr-FR"/>
        </w:rPr>
        <w:t>é</w:t>
      </w:r>
      <w:r w:rsidR="00C55EA7" w:rsidRPr="005A403D">
        <w:rPr>
          <w:rFonts w:ascii="Aptos Body" w:hAnsi="Aptos Body"/>
          <w:sz w:val="22"/>
          <w:szCs w:val="22"/>
          <w:lang w:val="fr-FR"/>
        </w:rPr>
        <w:t>t</w:t>
      </w:r>
      <w:r w:rsidR="00C55EA7" w:rsidRPr="005A403D">
        <w:rPr>
          <w:rFonts w:ascii="Calibri" w:hAnsi="Calibri" w:cs="Calibri"/>
          <w:sz w:val="22"/>
          <w:szCs w:val="22"/>
          <w:lang w:val="fr-FR"/>
        </w:rPr>
        <w:t>é</w:t>
      </w:r>
      <w:r w:rsidR="00C55EA7" w:rsidRPr="005A403D">
        <w:rPr>
          <w:rFonts w:ascii="Aptos Body" w:hAnsi="Aptos Body"/>
          <w:sz w:val="22"/>
          <w:szCs w:val="22"/>
          <w:lang w:val="fr-FR"/>
        </w:rPr>
        <w:t xml:space="preserve"> coordonn</w:t>
      </w:r>
      <w:r w:rsidR="00C55EA7" w:rsidRPr="005A403D">
        <w:rPr>
          <w:rFonts w:ascii="Calibri" w:hAnsi="Calibri" w:cs="Calibri"/>
          <w:sz w:val="22"/>
          <w:szCs w:val="22"/>
          <w:lang w:val="fr-FR"/>
        </w:rPr>
        <w:t>é</w:t>
      </w:r>
      <w:r w:rsidR="00C55EA7" w:rsidRPr="005A403D">
        <w:rPr>
          <w:rFonts w:ascii="Aptos Body" w:hAnsi="Aptos Body"/>
          <w:sz w:val="22"/>
          <w:szCs w:val="22"/>
          <w:lang w:val="fr-FR"/>
        </w:rPr>
        <w:t xml:space="preserve">s </w:t>
      </w:r>
      <w:r>
        <w:rPr>
          <w:rFonts w:ascii="Aptos Body" w:hAnsi="Aptos Body"/>
          <w:sz w:val="22"/>
          <w:szCs w:val="22"/>
          <w:lang w:val="fr-FR"/>
        </w:rPr>
        <w:t>par le</w:t>
      </w:r>
      <w:r w:rsidR="00C55EA7" w:rsidRPr="005A403D">
        <w:rPr>
          <w:rFonts w:ascii="Aptos Body" w:hAnsi="Aptos Body"/>
          <w:sz w:val="22"/>
          <w:szCs w:val="22"/>
          <w:lang w:val="fr-FR"/>
        </w:rPr>
        <w:t xml:space="preserve"> Comit</w:t>
      </w:r>
      <w:r w:rsidR="00C55EA7" w:rsidRPr="005A403D">
        <w:rPr>
          <w:rFonts w:ascii="Calibri" w:hAnsi="Calibri" w:cs="Calibri"/>
          <w:sz w:val="22"/>
          <w:szCs w:val="22"/>
          <w:lang w:val="fr-FR"/>
        </w:rPr>
        <w:t>é</w:t>
      </w:r>
      <w:r w:rsidR="00C55EA7" w:rsidRPr="005A403D">
        <w:rPr>
          <w:rFonts w:ascii="Aptos Body" w:hAnsi="Aptos Body"/>
          <w:sz w:val="22"/>
          <w:szCs w:val="22"/>
          <w:lang w:val="fr-FR"/>
        </w:rPr>
        <w:t xml:space="preserve"> interminist</w:t>
      </w:r>
      <w:r w:rsidR="00C55EA7" w:rsidRPr="005A403D">
        <w:rPr>
          <w:rFonts w:ascii="Calibri" w:hAnsi="Calibri" w:cs="Calibri"/>
          <w:sz w:val="22"/>
          <w:szCs w:val="22"/>
          <w:lang w:val="fr-FR"/>
        </w:rPr>
        <w:t>é</w:t>
      </w:r>
      <w:r w:rsidR="00C55EA7" w:rsidRPr="005A403D">
        <w:rPr>
          <w:rFonts w:ascii="Aptos Body" w:hAnsi="Aptos Body"/>
          <w:sz w:val="22"/>
          <w:szCs w:val="22"/>
          <w:lang w:val="fr-FR"/>
        </w:rPr>
        <w:t>riel pour l</w:t>
      </w:r>
      <w:r w:rsidR="00C55EA7" w:rsidRPr="005A403D">
        <w:rPr>
          <w:rFonts w:ascii="Calibri" w:hAnsi="Calibri" w:cs="Calibri"/>
          <w:sz w:val="22"/>
          <w:szCs w:val="22"/>
          <w:lang w:val="fr-FR"/>
        </w:rPr>
        <w:t>’</w:t>
      </w:r>
      <w:r w:rsidR="00C55EA7" w:rsidRPr="005A403D">
        <w:rPr>
          <w:rFonts w:ascii="Aptos Body" w:hAnsi="Aptos Body"/>
          <w:sz w:val="22"/>
          <w:szCs w:val="22"/>
          <w:lang w:val="fr-FR"/>
        </w:rPr>
        <w:t>action climat.</w:t>
      </w:r>
    </w:p>
    <w:p w14:paraId="50800BFD" w14:textId="395CA0C7" w:rsidR="0037490D"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 xml:space="preserve">Un processus de consultation approfondi a été mené dès mars 2025, </w:t>
      </w:r>
      <w:r w:rsidR="0037490D">
        <w:rPr>
          <w:rFonts w:ascii="Aptos Body" w:hAnsi="Aptos Body"/>
          <w:sz w:val="22"/>
          <w:szCs w:val="22"/>
          <w:lang w:val="fr-FR"/>
        </w:rPr>
        <w:t>comprenant</w:t>
      </w:r>
      <w:r w:rsidR="0037490D" w:rsidRPr="005A403D">
        <w:rPr>
          <w:rFonts w:ascii="Aptos Body" w:hAnsi="Aptos Body"/>
          <w:sz w:val="22"/>
          <w:szCs w:val="22"/>
          <w:lang w:val="fr-FR"/>
        </w:rPr>
        <w:t xml:space="preserve"> </w:t>
      </w:r>
      <w:r w:rsidRPr="005A403D">
        <w:rPr>
          <w:rFonts w:ascii="Aptos Body" w:hAnsi="Aptos Body"/>
          <w:sz w:val="22"/>
          <w:szCs w:val="22"/>
          <w:lang w:val="fr-FR"/>
        </w:rPr>
        <w:t>un questionnaire en ligne, des échanges bilatéraux avec des acteurs clés</w:t>
      </w:r>
      <w:r w:rsidR="009047C1">
        <w:rPr>
          <w:rFonts w:ascii="Aptos Body" w:hAnsi="Aptos Body"/>
          <w:sz w:val="22"/>
          <w:szCs w:val="22"/>
          <w:lang w:val="fr-FR"/>
        </w:rPr>
        <w:t xml:space="preserve"> du secteur social</w:t>
      </w:r>
      <w:r w:rsidR="001E6354">
        <w:rPr>
          <w:rFonts w:ascii="Aptos Body" w:hAnsi="Aptos Body"/>
          <w:sz w:val="22"/>
          <w:szCs w:val="22"/>
          <w:lang w:val="fr-FR"/>
        </w:rPr>
        <w:t>, une implication de</w:t>
      </w:r>
      <w:r w:rsidR="009047C1">
        <w:rPr>
          <w:rFonts w:ascii="Aptos Body" w:hAnsi="Aptos Body"/>
          <w:sz w:val="22"/>
          <w:szCs w:val="22"/>
          <w:lang w:val="fr-FR"/>
        </w:rPr>
        <w:t xml:space="preserve"> la </w:t>
      </w:r>
      <w:r w:rsidR="009047C1" w:rsidRPr="003E7106">
        <w:rPr>
          <w:rFonts w:ascii="Aptos Body" w:hAnsi="Aptos Body"/>
          <w:sz w:val="22"/>
          <w:szCs w:val="22"/>
          <w:lang w:val="fr-FR"/>
        </w:rPr>
        <w:t>Plateforme pour l</w:t>
      </w:r>
      <w:r w:rsidR="004670EB">
        <w:rPr>
          <w:rFonts w:ascii="Aptos Body" w:hAnsi="Aptos Body"/>
          <w:sz w:val="22"/>
          <w:szCs w:val="22"/>
          <w:lang w:val="fr-FR"/>
        </w:rPr>
        <w:t>’</w:t>
      </w:r>
      <w:r w:rsidR="009047C1" w:rsidRPr="003E7106">
        <w:rPr>
          <w:rFonts w:ascii="Aptos Body" w:hAnsi="Aptos Body"/>
          <w:sz w:val="22"/>
          <w:szCs w:val="22"/>
          <w:lang w:val="fr-FR"/>
        </w:rPr>
        <w:t xml:space="preserve">action climat et la transition </w:t>
      </w:r>
      <w:r w:rsidR="009047C1" w:rsidRPr="003E7106">
        <w:rPr>
          <w:rFonts w:ascii="Aptos Body" w:hAnsi="Aptos Body" w:hint="eastAsia"/>
          <w:sz w:val="22"/>
          <w:szCs w:val="22"/>
          <w:lang w:val="fr-FR"/>
        </w:rPr>
        <w:t>é</w:t>
      </w:r>
      <w:r w:rsidR="009047C1" w:rsidRPr="003E7106">
        <w:rPr>
          <w:rFonts w:ascii="Aptos Body" w:hAnsi="Aptos Body"/>
          <w:sz w:val="22"/>
          <w:szCs w:val="22"/>
          <w:lang w:val="fr-FR"/>
        </w:rPr>
        <w:t>nerg</w:t>
      </w:r>
      <w:r w:rsidR="009047C1" w:rsidRPr="003E7106">
        <w:rPr>
          <w:rFonts w:ascii="Aptos Body" w:hAnsi="Aptos Body" w:hint="eastAsia"/>
          <w:sz w:val="22"/>
          <w:szCs w:val="22"/>
          <w:lang w:val="fr-FR"/>
        </w:rPr>
        <w:t>é</w:t>
      </w:r>
      <w:r w:rsidR="009047C1" w:rsidRPr="003E7106">
        <w:rPr>
          <w:rFonts w:ascii="Aptos Body" w:hAnsi="Aptos Body"/>
          <w:sz w:val="22"/>
          <w:szCs w:val="22"/>
          <w:lang w:val="fr-FR"/>
        </w:rPr>
        <w:t>tique ainsi que de l</w:t>
      </w:r>
      <w:r w:rsidR="003E7106">
        <w:rPr>
          <w:rFonts w:ascii="Aptos Body" w:hAnsi="Aptos Body"/>
          <w:sz w:val="22"/>
          <w:szCs w:val="22"/>
          <w:lang w:val="fr-FR"/>
        </w:rPr>
        <w:t>’</w:t>
      </w:r>
      <w:r w:rsidR="009047C1" w:rsidRPr="003E7106">
        <w:rPr>
          <w:rFonts w:ascii="Aptos Body" w:hAnsi="Aptos Body"/>
          <w:sz w:val="22"/>
          <w:szCs w:val="22"/>
          <w:lang w:val="fr-FR"/>
        </w:rPr>
        <w:t xml:space="preserve">Observatoire de la Politique </w:t>
      </w:r>
      <w:r w:rsidR="003E7106" w:rsidRPr="003E7106">
        <w:rPr>
          <w:rFonts w:ascii="Aptos Body" w:hAnsi="Aptos Body"/>
          <w:sz w:val="22"/>
          <w:szCs w:val="22"/>
          <w:lang w:val="fr-FR"/>
        </w:rPr>
        <w:t>Climatique</w:t>
      </w:r>
      <w:r w:rsidR="003E7106">
        <w:rPr>
          <w:rFonts w:ascii="Aptos Body" w:hAnsi="Aptos Body"/>
          <w:sz w:val="22"/>
          <w:szCs w:val="22"/>
          <w:lang w:val="fr-FR"/>
        </w:rPr>
        <w:t>,</w:t>
      </w:r>
      <w:r w:rsidRPr="005A403D">
        <w:rPr>
          <w:rFonts w:ascii="Aptos Body" w:hAnsi="Aptos Body"/>
          <w:sz w:val="22"/>
          <w:szCs w:val="22"/>
          <w:lang w:val="fr-FR"/>
        </w:rPr>
        <w:t xml:space="preserve"> </w:t>
      </w:r>
      <w:r w:rsidR="009047C1">
        <w:rPr>
          <w:rFonts w:ascii="Aptos Body" w:hAnsi="Aptos Body"/>
          <w:sz w:val="22"/>
          <w:szCs w:val="22"/>
          <w:lang w:val="fr-FR"/>
        </w:rPr>
        <w:t xml:space="preserve">une séance d’information publique, </w:t>
      </w:r>
      <w:r w:rsidRPr="005A403D">
        <w:rPr>
          <w:rFonts w:ascii="Aptos Body" w:hAnsi="Aptos Body"/>
          <w:sz w:val="22"/>
          <w:szCs w:val="22"/>
          <w:lang w:val="fr-FR"/>
        </w:rPr>
        <w:t>une consultation publique et un accompagnement analytique du STATEC.</w:t>
      </w:r>
    </w:p>
    <w:p w14:paraId="55EF1D7F" w14:textId="55CAB111" w:rsidR="000311E9" w:rsidRPr="005A403D"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 xml:space="preserve">Cette démarche participative a permis d’adapter le plan aux besoins concrets des ménages et des </w:t>
      </w:r>
      <w:r w:rsidR="0016490F">
        <w:rPr>
          <w:rFonts w:ascii="Aptos Body" w:hAnsi="Aptos Body"/>
          <w:sz w:val="22"/>
          <w:szCs w:val="22"/>
          <w:lang w:val="fr-FR"/>
        </w:rPr>
        <w:t>micro</w:t>
      </w:r>
      <w:r w:rsidR="00F85E6B">
        <w:rPr>
          <w:rFonts w:ascii="Aptos Body" w:hAnsi="Aptos Body"/>
          <w:sz w:val="22"/>
          <w:szCs w:val="22"/>
          <w:lang w:val="fr-FR"/>
        </w:rPr>
        <w:t>-</w:t>
      </w:r>
      <w:r w:rsidRPr="005A403D">
        <w:rPr>
          <w:rFonts w:ascii="Aptos Body" w:hAnsi="Aptos Body"/>
          <w:sz w:val="22"/>
          <w:szCs w:val="22"/>
          <w:lang w:val="fr-FR"/>
        </w:rPr>
        <w:t>entreprises vulnérables, tout en garantissant une compréhension rigoureuse de ses impacts socio</w:t>
      </w:r>
      <w:r w:rsidRPr="005A403D">
        <w:rPr>
          <w:rFonts w:ascii="Cambria Math" w:hAnsi="Cambria Math" w:cs="Cambria Math"/>
          <w:sz w:val="22"/>
          <w:szCs w:val="22"/>
          <w:lang w:val="fr-FR"/>
        </w:rPr>
        <w:t>‑</w:t>
      </w:r>
      <w:r w:rsidRPr="005A403D">
        <w:rPr>
          <w:rFonts w:ascii="Calibri" w:hAnsi="Calibri" w:cs="Calibri"/>
          <w:sz w:val="22"/>
          <w:szCs w:val="22"/>
          <w:lang w:val="fr-FR"/>
        </w:rPr>
        <w:t>é</w:t>
      </w:r>
      <w:r w:rsidRPr="005A403D">
        <w:rPr>
          <w:rFonts w:ascii="Aptos Body" w:hAnsi="Aptos Body"/>
          <w:sz w:val="22"/>
          <w:szCs w:val="22"/>
          <w:lang w:val="fr-FR"/>
        </w:rPr>
        <w:t>conomiques et environnementaux.</w:t>
      </w:r>
      <w:r w:rsidR="00ED4D69">
        <w:rPr>
          <w:rFonts w:ascii="Aptos Body" w:hAnsi="Aptos Body"/>
          <w:sz w:val="22"/>
          <w:szCs w:val="22"/>
          <w:lang w:val="fr-FR"/>
        </w:rPr>
        <w:t xml:space="preserve"> </w:t>
      </w:r>
      <w:r w:rsidR="000311E9">
        <w:rPr>
          <w:rFonts w:ascii="Aptos Body" w:hAnsi="Aptos Body"/>
          <w:sz w:val="22"/>
          <w:szCs w:val="22"/>
          <w:lang w:val="fr-FR"/>
        </w:rPr>
        <w:t xml:space="preserve">La mise en œuvre du plan fera l’objet d’un monitoring régulier et d’un suivi annuel, associant les différents acteurs concernés, afin de garantir une application transparente et efficace. </w:t>
      </w:r>
    </w:p>
    <w:p w14:paraId="77CD97A8" w14:textId="77777777" w:rsidR="00C55EA7" w:rsidRPr="005A403D" w:rsidRDefault="00C55EA7" w:rsidP="00C55EA7">
      <w:pPr>
        <w:spacing w:line="276" w:lineRule="auto"/>
        <w:jc w:val="both"/>
        <w:rPr>
          <w:rFonts w:ascii="Aptos Body" w:hAnsi="Aptos Body"/>
          <w:b/>
          <w:bCs/>
          <w:sz w:val="22"/>
          <w:szCs w:val="22"/>
          <w:lang w:val="fr-FR"/>
        </w:rPr>
      </w:pPr>
      <w:r w:rsidRPr="005A403D">
        <w:rPr>
          <w:rFonts w:ascii="Aptos Body" w:hAnsi="Aptos Body"/>
          <w:b/>
          <w:bCs/>
          <w:sz w:val="22"/>
          <w:szCs w:val="22"/>
          <w:lang w:val="fr-FR"/>
        </w:rPr>
        <w:t>Des mesures concrètes pour accompagner les ménages et les entreprises</w:t>
      </w:r>
    </w:p>
    <w:p w14:paraId="254002C4" w14:textId="28C766E1" w:rsidR="00C55EA7" w:rsidRPr="005A403D"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Le plan rassemble quarante</w:t>
      </w:r>
      <w:r w:rsidRPr="005A403D">
        <w:rPr>
          <w:rFonts w:ascii="Cambria Math" w:hAnsi="Cambria Math" w:cs="Cambria Math"/>
          <w:sz w:val="22"/>
          <w:szCs w:val="22"/>
          <w:lang w:val="fr-FR"/>
        </w:rPr>
        <w:t>‑</w:t>
      </w:r>
      <w:r w:rsidRPr="005A403D">
        <w:rPr>
          <w:rFonts w:ascii="Aptos Body" w:hAnsi="Aptos Body"/>
          <w:sz w:val="22"/>
          <w:szCs w:val="22"/>
          <w:lang w:val="fr-FR"/>
        </w:rPr>
        <w:t>cinq mesures</w:t>
      </w:r>
      <w:r w:rsidR="00192477">
        <w:rPr>
          <w:rFonts w:ascii="Aptos Body" w:hAnsi="Aptos Body"/>
          <w:sz w:val="22"/>
          <w:szCs w:val="22"/>
          <w:lang w:val="fr-FR"/>
        </w:rPr>
        <w:t xml:space="preserve"> (voir annexe)</w:t>
      </w:r>
      <w:r w:rsidRPr="005A403D">
        <w:rPr>
          <w:rFonts w:ascii="Aptos Body" w:hAnsi="Aptos Body"/>
          <w:sz w:val="22"/>
          <w:szCs w:val="22"/>
          <w:lang w:val="fr-FR"/>
        </w:rPr>
        <w:t>, combinant dispositifs existants et nouvelles initiatives. Parmi les mesures d</w:t>
      </w:r>
      <w:r w:rsidRPr="005A403D">
        <w:rPr>
          <w:rFonts w:ascii="Calibri" w:hAnsi="Calibri" w:cs="Calibri"/>
          <w:sz w:val="22"/>
          <w:szCs w:val="22"/>
          <w:lang w:val="fr-FR"/>
        </w:rPr>
        <w:t>é</w:t>
      </w:r>
      <w:r w:rsidRPr="005A403D">
        <w:rPr>
          <w:rFonts w:ascii="Aptos Body" w:hAnsi="Aptos Body"/>
          <w:sz w:val="22"/>
          <w:szCs w:val="22"/>
          <w:lang w:val="fr-FR"/>
        </w:rPr>
        <w:t>j</w:t>
      </w:r>
      <w:r w:rsidRPr="005A403D">
        <w:rPr>
          <w:rFonts w:ascii="Calibri" w:hAnsi="Calibri" w:cs="Calibri"/>
          <w:sz w:val="22"/>
          <w:szCs w:val="22"/>
          <w:lang w:val="fr-FR"/>
        </w:rPr>
        <w:t>à</w:t>
      </w:r>
      <w:r w:rsidRPr="005A403D">
        <w:rPr>
          <w:rFonts w:ascii="Aptos Body" w:hAnsi="Aptos Body"/>
          <w:sz w:val="22"/>
          <w:szCs w:val="22"/>
          <w:lang w:val="fr-FR"/>
        </w:rPr>
        <w:t xml:space="preserve"> en place ou pr</w:t>
      </w:r>
      <w:r w:rsidRPr="005A403D">
        <w:rPr>
          <w:rFonts w:ascii="Calibri" w:hAnsi="Calibri" w:cs="Calibri"/>
          <w:sz w:val="22"/>
          <w:szCs w:val="22"/>
          <w:lang w:val="fr-FR"/>
        </w:rPr>
        <w:t>é</w:t>
      </w:r>
      <w:r w:rsidRPr="005A403D">
        <w:rPr>
          <w:rFonts w:ascii="Aptos Body" w:hAnsi="Aptos Body"/>
          <w:sz w:val="22"/>
          <w:szCs w:val="22"/>
          <w:lang w:val="fr-FR"/>
        </w:rPr>
        <w:t>vues figurent le r</w:t>
      </w:r>
      <w:r w:rsidRPr="005A403D">
        <w:rPr>
          <w:rFonts w:ascii="Calibri" w:hAnsi="Calibri" w:cs="Calibri"/>
          <w:sz w:val="22"/>
          <w:szCs w:val="22"/>
          <w:lang w:val="fr-FR"/>
        </w:rPr>
        <w:t>é</w:t>
      </w:r>
      <w:r w:rsidRPr="005A403D">
        <w:rPr>
          <w:rFonts w:ascii="Aptos Body" w:hAnsi="Aptos Body"/>
          <w:sz w:val="22"/>
          <w:szCs w:val="22"/>
          <w:lang w:val="fr-FR"/>
        </w:rPr>
        <w:t>gime d</w:t>
      </w:r>
      <w:r w:rsidRPr="005A403D">
        <w:rPr>
          <w:rFonts w:ascii="Calibri" w:hAnsi="Calibri" w:cs="Calibri"/>
          <w:sz w:val="22"/>
          <w:szCs w:val="22"/>
          <w:lang w:val="fr-FR"/>
        </w:rPr>
        <w:t>’</w:t>
      </w:r>
      <w:r w:rsidRPr="005A403D">
        <w:rPr>
          <w:rFonts w:ascii="Aptos Body" w:hAnsi="Aptos Body"/>
          <w:sz w:val="22"/>
          <w:szCs w:val="22"/>
          <w:lang w:val="fr-FR"/>
        </w:rPr>
        <w:t xml:space="preserve">aides individuelles au logement </w:t>
      </w:r>
      <w:r w:rsidR="004670EB">
        <w:rPr>
          <w:rFonts w:ascii="Aptos Body" w:hAnsi="Aptos Body"/>
          <w:sz w:val="22"/>
          <w:szCs w:val="22"/>
          <w:lang w:val="fr-FR"/>
        </w:rPr>
        <w:t>« </w:t>
      </w:r>
      <w:r w:rsidRPr="005A403D">
        <w:rPr>
          <w:rFonts w:ascii="Aptos Body" w:hAnsi="Aptos Body"/>
          <w:sz w:val="22"/>
          <w:szCs w:val="22"/>
          <w:lang w:val="fr-FR"/>
        </w:rPr>
        <w:t>Top up social</w:t>
      </w:r>
      <w:r w:rsidR="004670EB">
        <w:rPr>
          <w:rFonts w:ascii="Aptos Body" w:hAnsi="Aptos Body"/>
          <w:sz w:val="22"/>
          <w:szCs w:val="22"/>
          <w:lang w:val="fr-FR"/>
        </w:rPr>
        <w:t> »</w:t>
      </w:r>
      <w:r w:rsidRPr="005A403D">
        <w:rPr>
          <w:rFonts w:ascii="Aptos Body" w:hAnsi="Aptos Body"/>
          <w:sz w:val="22"/>
          <w:szCs w:val="22"/>
          <w:lang w:val="fr-FR"/>
        </w:rPr>
        <w:t>, l</w:t>
      </w:r>
      <w:r w:rsidR="001E6354">
        <w:rPr>
          <w:rFonts w:ascii="Aptos Body" w:hAnsi="Aptos Body"/>
          <w:sz w:val="22"/>
          <w:szCs w:val="22"/>
          <w:lang w:val="fr-FR"/>
        </w:rPr>
        <w:t>’introduction progressive du</w:t>
      </w:r>
      <w:r w:rsidRPr="005A403D">
        <w:rPr>
          <w:rFonts w:ascii="Aptos Body" w:hAnsi="Aptos Body"/>
          <w:sz w:val="22"/>
          <w:szCs w:val="22"/>
          <w:lang w:val="fr-FR"/>
        </w:rPr>
        <w:t xml:space="preserve"> pr</w:t>
      </w:r>
      <w:r w:rsidRPr="005A403D">
        <w:rPr>
          <w:rFonts w:ascii="Calibri" w:hAnsi="Calibri" w:cs="Calibri"/>
          <w:sz w:val="22"/>
          <w:szCs w:val="22"/>
          <w:lang w:val="fr-FR"/>
        </w:rPr>
        <w:t>é</w:t>
      </w:r>
      <w:r w:rsidRPr="005A403D">
        <w:rPr>
          <w:rFonts w:ascii="Aptos Body" w:hAnsi="Aptos Body"/>
          <w:sz w:val="22"/>
          <w:szCs w:val="22"/>
          <w:lang w:val="fr-FR"/>
        </w:rPr>
        <w:t xml:space="preserve">financement des aides </w:t>
      </w:r>
      <w:r w:rsidR="004670EB">
        <w:rPr>
          <w:rFonts w:ascii="Aptos Body" w:hAnsi="Aptos Body"/>
          <w:sz w:val="22"/>
          <w:szCs w:val="22"/>
          <w:lang w:val="fr-FR"/>
        </w:rPr>
        <w:t>« </w:t>
      </w:r>
      <w:proofErr w:type="spellStart"/>
      <w:r w:rsidRPr="005A403D">
        <w:rPr>
          <w:rFonts w:ascii="Aptos Body" w:hAnsi="Aptos Body"/>
          <w:sz w:val="22"/>
          <w:szCs w:val="22"/>
          <w:lang w:val="fr-FR"/>
        </w:rPr>
        <w:t>Klimabonus</w:t>
      </w:r>
      <w:proofErr w:type="spellEnd"/>
      <w:r w:rsidRPr="005A403D">
        <w:rPr>
          <w:rFonts w:ascii="Aptos Body" w:hAnsi="Aptos Body"/>
          <w:sz w:val="22"/>
          <w:szCs w:val="22"/>
          <w:lang w:val="fr-FR"/>
        </w:rPr>
        <w:t xml:space="preserve"> </w:t>
      </w:r>
      <w:proofErr w:type="spellStart"/>
      <w:r w:rsidRPr="005A403D">
        <w:rPr>
          <w:rFonts w:ascii="Aptos Body" w:hAnsi="Aptos Body"/>
          <w:sz w:val="22"/>
          <w:szCs w:val="22"/>
          <w:lang w:val="fr-FR"/>
        </w:rPr>
        <w:t>Wunnen</w:t>
      </w:r>
      <w:proofErr w:type="spellEnd"/>
      <w:r w:rsidR="004670EB">
        <w:rPr>
          <w:rFonts w:ascii="Aptos Body" w:hAnsi="Aptos Body"/>
          <w:sz w:val="22"/>
          <w:szCs w:val="22"/>
          <w:lang w:val="fr-FR"/>
        </w:rPr>
        <w:t> »</w:t>
      </w:r>
      <w:r w:rsidRPr="005A403D">
        <w:rPr>
          <w:rFonts w:ascii="Aptos Body" w:hAnsi="Aptos Body"/>
          <w:sz w:val="22"/>
          <w:szCs w:val="22"/>
          <w:lang w:val="fr-FR"/>
        </w:rPr>
        <w:t xml:space="preserve"> et </w:t>
      </w:r>
      <w:r w:rsidR="004670EB">
        <w:rPr>
          <w:rFonts w:ascii="Aptos Body" w:hAnsi="Aptos Body"/>
          <w:sz w:val="22"/>
          <w:szCs w:val="22"/>
          <w:lang w:val="fr-FR"/>
        </w:rPr>
        <w:t>« </w:t>
      </w:r>
      <w:proofErr w:type="spellStart"/>
      <w:r w:rsidRPr="005A403D">
        <w:rPr>
          <w:rFonts w:ascii="Aptos Body" w:hAnsi="Aptos Body"/>
          <w:sz w:val="22"/>
          <w:szCs w:val="22"/>
          <w:lang w:val="fr-FR"/>
        </w:rPr>
        <w:t>Klimabonus</w:t>
      </w:r>
      <w:proofErr w:type="spellEnd"/>
      <w:r w:rsidRPr="005A403D">
        <w:rPr>
          <w:rFonts w:ascii="Aptos Body" w:hAnsi="Aptos Body"/>
          <w:sz w:val="22"/>
          <w:szCs w:val="22"/>
          <w:lang w:val="fr-FR"/>
        </w:rPr>
        <w:t xml:space="preserve"> </w:t>
      </w:r>
      <w:proofErr w:type="spellStart"/>
      <w:r w:rsidRPr="005A403D">
        <w:rPr>
          <w:rFonts w:ascii="Aptos Body" w:hAnsi="Aptos Body"/>
          <w:sz w:val="22"/>
          <w:szCs w:val="22"/>
          <w:lang w:val="fr-FR"/>
        </w:rPr>
        <w:t>Mobilit</w:t>
      </w:r>
      <w:r w:rsidRPr="005A403D">
        <w:rPr>
          <w:rFonts w:ascii="Calibri" w:hAnsi="Calibri" w:cs="Calibri"/>
          <w:sz w:val="22"/>
          <w:szCs w:val="22"/>
          <w:lang w:val="fr-FR"/>
        </w:rPr>
        <w:t>é</w:t>
      </w:r>
      <w:r w:rsidRPr="005A403D">
        <w:rPr>
          <w:rFonts w:ascii="Aptos Body" w:hAnsi="Aptos Body"/>
          <w:sz w:val="22"/>
          <w:szCs w:val="22"/>
          <w:lang w:val="fr-FR"/>
        </w:rPr>
        <w:t>it</w:t>
      </w:r>
      <w:proofErr w:type="spellEnd"/>
      <w:r w:rsidR="004670EB">
        <w:rPr>
          <w:rFonts w:ascii="Aptos Body" w:hAnsi="Aptos Body"/>
          <w:sz w:val="22"/>
          <w:szCs w:val="22"/>
          <w:lang w:val="fr-FR"/>
        </w:rPr>
        <w:t> »</w:t>
      </w:r>
      <w:r w:rsidRPr="005A403D">
        <w:rPr>
          <w:rFonts w:ascii="Aptos Body" w:hAnsi="Aptos Body"/>
          <w:sz w:val="22"/>
          <w:szCs w:val="22"/>
          <w:lang w:val="fr-FR"/>
        </w:rPr>
        <w:t>, le soutien aux installations photovolta</w:t>
      </w:r>
      <w:r w:rsidRPr="005A403D">
        <w:rPr>
          <w:rFonts w:ascii="Calibri" w:hAnsi="Calibri" w:cs="Calibri"/>
          <w:sz w:val="22"/>
          <w:szCs w:val="22"/>
          <w:lang w:val="fr-FR"/>
        </w:rPr>
        <w:t>ï</w:t>
      </w:r>
      <w:r w:rsidRPr="005A403D">
        <w:rPr>
          <w:rFonts w:ascii="Aptos Body" w:hAnsi="Aptos Body"/>
          <w:sz w:val="22"/>
          <w:szCs w:val="22"/>
          <w:lang w:val="fr-FR"/>
        </w:rPr>
        <w:t xml:space="preserve">ques sur </w:t>
      </w:r>
      <w:r w:rsidR="004670EB">
        <w:rPr>
          <w:rFonts w:ascii="Aptos Body" w:hAnsi="Aptos Body"/>
          <w:sz w:val="22"/>
          <w:szCs w:val="22"/>
          <w:lang w:val="fr-FR"/>
        </w:rPr>
        <w:t xml:space="preserve">les </w:t>
      </w:r>
      <w:r w:rsidRPr="005A403D">
        <w:rPr>
          <w:rFonts w:ascii="Aptos Body" w:hAnsi="Aptos Body"/>
          <w:sz w:val="22"/>
          <w:szCs w:val="22"/>
          <w:lang w:val="fr-FR"/>
        </w:rPr>
        <w:t>logements abordables, l</w:t>
      </w:r>
      <w:r w:rsidRPr="005A403D">
        <w:rPr>
          <w:rFonts w:ascii="Calibri" w:hAnsi="Calibri" w:cs="Calibri"/>
          <w:sz w:val="22"/>
          <w:szCs w:val="22"/>
          <w:lang w:val="fr-FR"/>
        </w:rPr>
        <w:t>’</w:t>
      </w:r>
      <w:r w:rsidRPr="005A403D">
        <w:rPr>
          <w:rFonts w:ascii="Aptos Body" w:hAnsi="Aptos Body"/>
          <w:sz w:val="22"/>
          <w:szCs w:val="22"/>
          <w:lang w:val="fr-FR"/>
        </w:rPr>
        <w:t>assistance aux m</w:t>
      </w:r>
      <w:r w:rsidRPr="005A403D">
        <w:rPr>
          <w:rFonts w:ascii="Calibri" w:hAnsi="Calibri" w:cs="Calibri"/>
          <w:sz w:val="22"/>
          <w:szCs w:val="22"/>
          <w:lang w:val="fr-FR"/>
        </w:rPr>
        <w:t>é</w:t>
      </w:r>
      <w:r w:rsidRPr="005A403D">
        <w:rPr>
          <w:rFonts w:ascii="Aptos Body" w:hAnsi="Aptos Body"/>
          <w:sz w:val="22"/>
          <w:szCs w:val="22"/>
          <w:lang w:val="fr-FR"/>
        </w:rPr>
        <w:t>nages en pr</w:t>
      </w:r>
      <w:r w:rsidRPr="005A403D">
        <w:rPr>
          <w:rFonts w:ascii="Calibri" w:hAnsi="Calibri" w:cs="Calibri"/>
          <w:sz w:val="22"/>
          <w:szCs w:val="22"/>
          <w:lang w:val="fr-FR"/>
        </w:rPr>
        <w:t>é</w:t>
      </w:r>
      <w:r w:rsidRPr="005A403D">
        <w:rPr>
          <w:rFonts w:ascii="Aptos Body" w:hAnsi="Aptos Body"/>
          <w:sz w:val="22"/>
          <w:szCs w:val="22"/>
          <w:lang w:val="fr-FR"/>
        </w:rPr>
        <w:t>carit</w:t>
      </w:r>
      <w:r w:rsidRPr="005A403D">
        <w:rPr>
          <w:rFonts w:ascii="Calibri" w:hAnsi="Calibri" w:cs="Calibri"/>
          <w:sz w:val="22"/>
          <w:szCs w:val="22"/>
          <w:lang w:val="fr-FR"/>
        </w:rPr>
        <w:t>é</w:t>
      </w:r>
      <w:r w:rsidRPr="005A403D">
        <w:rPr>
          <w:rFonts w:ascii="Aptos Body" w:hAnsi="Aptos Body"/>
          <w:sz w:val="22"/>
          <w:szCs w:val="22"/>
          <w:lang w:val="fr-FR"/>
        </w:rPr>
        <w:t xml:space="preserve"> </w:t>
      </w:r>
      <w:r w:rsidRPr="005A403D">
        <w:rPr>
          <w:rFonts w:ascii="Calibri" w:hAnsi="Calibri" w:cs="Calibri"/>
          <w:sz w:val="22"/>
          <w:szCs w:val="22"/>
          <w:lang w:val="fr-FR"/>
        </w:rPr>
        <w:t>é</w:t>
      </w:r>
      <w:r w:rsidRPr="005A403D">
        <w:rPr>
          <w:rFonts w:ascii="Aptos Body" w:hAnsi="Aptos Body"/>
          <w:sz w:val="22"/>
          <w:szCs w:val="22"/>
          <w:lang w:val="fr-FR"/>
        </w:rPr>
        <w:t>nerg</w:t>
      </w:r>
      <w:r w:rsidRPr="005A403D">
        <w:rPr>
          <w:rFonts w:ascii="Calibri" w:hAnsi="Calibri" w:cs="Calibri"/>
          <w:sz w:val="22"/>
          <w:szCs w:val="22"/>
          <w:lang w:val="fr-FR"/>
        </w:rPr>
        <w:t>é</w:t>
      </w:r>
      <w:r w:rsidRPr="005A403D">
        <w:rPr>
          <w:rFonts w:ascii="Aptos Body" w:hAnsi="Aptos Body"/>
          <w:sz w:val="22"/>
          <w:szCs w:val="22"/>
          <w:lang w:val="fr-FR"/>
        </w:rPr>
        <w:t>tique et la cr</w:t>
      </w:r>
      <w:r w:rsidRPr="005A403D">
        <w:rPr>
          <w:rFonts w:ascii="Calibri" w:hAnsi="Calibri" w:cs="Calibri"/>
          <w:sz w:val="22"/>
          <w:szCs w:val="22"/>
          <w:lang w:val="fr-FR"/>
        </w:rPr>
        <w:t>é</w:t>
      </w:r>
      <w:r w:rsidRPr="005A403D">
        <w:rPr>
          <w:rFonts w:ascii="Aptos Body" w:hAnsi="Aptos Body"/>
          <w:sz w:val="22"/>
          <w:szCs w:val="22"/>
          <w:lang w:val="fr-FR"/>
        </w:rPr>
        <w:t>ation d</w:t>
      </w:r>
      <w:r w:rsidRPr="005A403D">
        <w:rPr>
          <w:rFonts w:ascii="Calibri" w:hAnsi="Calibri" w:cs="Calibri"/>
          <w:sz w:val="22"/>
          <w:szCs w:val="22"/>
          <w:lang w:val="fr-FR"/>
        </w:rPr>
        <w:t>’</w:t>
      </w:r>
      <w:r w:rsidRPr="005A403D">
        <w:rPr>
          <w:rFonts w:ascii="Aptos Body" w:hAnsi="Aptos Body"/>
          <w:sz w:val="22"/>
          <w:szCs w:val="22"/>
          <w:lang w:val="fr-FR"/>
        </w:rPr>
        <w:t>un guichet social unique.</w:t>
      </w:r>
    </w:p>
    <w:p w14:paraId="39E4DDB5" w14:textId="62CEEC06" w:rsidR="00C55EA7" w:rsidRPr="004B1293" w:rsidRDefault="00C55EA7" w:rsidP="004B1293">
      <w:pPr>
        <w:spacing w:line="276" w:lineRule="auto"/>
        <w:jc w:val="both"/>
        <w:rPr>
          <w:rFonts w:ascii="Aptos Body" w:hAnsi="Aptos Body"/>
          <w:sz w:val="22"/>
          <w:szCs w:val="22"/>
          <w:lang w:val="fr-FR"/>
        </w:rPr>
      </w:pPr>
      <w:r w:rsidRPr="005A403D">
        <w:rPr>
          <w:rFonts w:ascii="Aptos Body" w:hAnsi="Aptos Body"/>
          <w:sz w:val="22"/>
          <w:szCs w:val="22"/>
          <w:lang w:val="fr-FR"/>
        </w:rPr>
        <w:t xml:space="preserve">De nouvelles mesures viennent renforcer cet ensemble, notamment la rénovation énergétique de logements inoccupés, une étude sur les enjeux locatifs de la transition énergétique, le préfinancement du </w:t>
      </w:r>
      <w:proofErr w:type="spellStart"/>
      <w:r w:rsidRPr="005A403D">
        <w:rPr>
          <w:rFonts w:ascii="Aptos Body" w:hAnsi="Aptos Body"/>
          <w:sz w:val="22"/>
          <w:szCs w:val="22"/>
          <w:lang w:val="fr-FR"/>
        </w:rPr>
        <w:t>Top</w:t>
      </w:r>
      <w:r w:rsidR="005A403D" w:rsidRPr="005A403D">
        <w:rPr>
          <w:rFonts w:ascii="Aptos Body" w:hAnsi="Aptos Body"/>
          <w:sz w:val="22"/>
          <w:szCs w:val="22"/>
          <w:lang w:val="fr-FR"/>
        </w:rPr>
        <w:t>-</w:t>
      </w:r>
      <w:r w:rsidRPr="005A403D">
        <w:rPr>
          <w:rFonts w:ascii="Aptos Body" w:hAnsi="Aptos Body"/>
          <w:sz w:val="22"/>
          <w:szCs w:val="22"/>
          <w:lang w:val="fr-FR"/>
        </w:rPr>
        <w:t>up</w:t>
      </w:r>
      <w:proofErr w:type="spellEnd"/>
      <w:r w:rsidRPr="005A403D">
        <w:rPr>
          <w:rFonts w:ascii="Aptos Body" w:hAnsi="Aptos Body"/>
          <w:sz w:val="22"/>
          <w:szCs w:val="22"/>
          <w:lang w:val="fr-FR"/>
        </w:rPr>
        <w:t xml:space="preserve"> </w:t>
      </w:r>
      <w:r w:rsidRPr="004B1293">
        <w:rPr>
          <w:sz w:val="22"/>
          <w:szCs w:val="22"/>
          <w:lang w:val="fr-FR"/>
        </w:rPr>
        <w:t>social ou encore le partage d’électricité renouvelable par l’État avec des ménages et micro</w:t>
      </w:r>
      <w:r w:rsidRPr="004B1293">
        <w:rPr>
          <w:rFonts w:ascii="Cambria Math" w:hAnsi="Cambria Math" w:cs="Cambria Math"/>
          <w:sz w:val="22"/>
          <w:szCs w:val="22"/>
          <w:lang w:val="fr-FR"/>
        </w:rPr>
        <w:t>‑</w:t>
      </w:r>
      <w:r w:rsidRPr="004B1293">
        <w:rPr>
          <w:sz w:val="22"/>
          <w:szCs w:val="22"/>
          <w:lang w:val="fr-FR"/>
        </w:rPr>
        <w:t>entreprises vuln</w:t>
      </w:r>
      <w:r w:rsidRPr="004B1293">
        <w:rPr>
          <w:rFonts w:cs="Calibri"/>
          <w:sz w:val="22"/>
          <w:szCs w:val="22"/>
          <w:lang w:val="fr-FR"/>
        </w:rPr>
        <w:t>é</w:t>
      </w:r>
      <w:r w:rsidRPr="004B1293">
        <w:rPr>
          <w:sz w:val="22"/>
          <w:szCs w:val="22"/>
          <w:lang w:val="fr-FR"/>
        </w:rPr>
        <w:t>rables.</w:t>
      </w:r>
      <w:r w:rsidR="004B1293" w:rsidRPr="004B1293">
        <w:rPr>
          <w:sz w:val="22"/>
          <w:szCs w:val="22"/>
          <w:lang w:val="fr-FR"/>
        </w:rPr>
        <w:t xml:space="preserve"> S’y ajoutera la mise en place d’un système de « leasing social automobile ». </w:t>
      </w:r>
      <w:r w:rsidR="004B1293">
        <w:rPr>
          <w:sz w:val="22"/>
          <w:szCs w:val="22"/>
          <w:lang w:val="fr-FR"/>
        </w:rPr>
        <w:t>R</w:t>
      </w:r>
      <w:r w:rsidR="004B1293" w:rsidRPr="004B1293">
        <w:rPr>
          <w:sz w:val="22"/>
          <w:szCs w:val="22"/>
          <w:lang w:val="fr-FR"/>
        </w:rPr>
        <w:t>eposant sur des contrats de longue durée à mensualités réduites</w:t>
      </w:r>
      <w:r w:rsidR="004B1293">
        <w:rPr>
          <w:sz w:val="22"/>
          <w:szCs w:val="22"/>
          <w:lang w:val="fr-FR"/>
        </w:rPr>
        <w:t>,</w:t>
      </w:r>
      <w:r w:rsidR="004B1293" w:rsidRPr="004B1293">
        <w:rPr>
          <w:sz w:val="22"/>
          <w:szCs w:val="22"/>
          <w:lang w:val="fr-FR"/>
        </w:rPr>
        <w:t xml:space="preserve"> il visera à garantir une mobilité abordable et à zéro émission pour les ménages à faible et moyen revenu, afin de réduire la précarité en matière de transport et contribuer à accélérer le remplacement des véhicules thermiques</w:t>
      </w:r>
      <w:r w:rsidR="004B1293" w:rsidRPr="004B1293">
        <w:rPr>
          <w:rFonts w:ascii="Aptos Body" w:hAnsi="Aptos Body"/>
          <w:sz w:val="22"/>
          <w:szCs w:val="22"/>
          <w:lang w:val="fr-FR"/>
        </w:rPr>
        <w:t xml:space="preserve"> par des voitures 100 % électriques</w:t>
      </w:r>
      <w:r w:rsidR="004B1293">
        <w:rPr>
          <w:rFonts w:ascii="Aptos Body" w:hAnsi="Aptos Body"/>
          <w:sz w:val="22"/>
          <w:szCs w:val="22"/>
          <w:lang w:val="fr-FR"/>
        </w:rPr>
        <w:t>.</w:t>
      </w:r>
    </w:p>
    <w:p w14:paraId="35266227" w14:textId="0416A490" w:rsidR="00C55EA7" w:rsidRDefault="00C55EA7" w:rsidP="00C55EA7">
      <w:pPr>
        <w:spacing w:line="276" w:lineRule="auto"/>
        <w:jc w:val="both"/>
        <w:rPr>
          <w:rFonts w:ascii="Aptos Body" w:hAnsi="Aptos Body"/>
          <w:sz w:val="22"/>
          <w:szCs w:val="22"/>
          <w:lang w:val="fr-FR"/>
        </w:rPr>
      </w:pPr>
      <w:r w:rsidRPr="005A403D">
        <w:rPr>
          <w:rFonts w:ascii="Aptos Body" w:hAnsi="Aptos Body"/>
          <w:sz w:val="22"/>
          <w:szCs w:val="22"/>
          <w:lang w:val="fr-FR"/>
        </w:rPr>
        <w:t xml:space="preserve">La mesure centrale du plan demeure la compensation sociale de la taxe </w:t>
      </w:r>
      <w:r w:rsidR="008B23A4" w:rsidRPr="007E5EA0">
        <w:rPr>
          <w:rFonts w:ascii="Aptos Body" w:hAnsi="Aptos Body"/>
          <w:sz w:val="22"/>
          <w:szCs w:val="22"/>
          <w:lang w:val="fr-FR"/>
        </w:rPr>
        <w:t>CO₂</w:t>
      </w:r>
      <w:r w:rsidRPr="005A403D">
        <w:rPr>
          <w:rFonts w:ascii="Aptos Body" w:hAnsi="Aptos Body"/>
          <w:sz w:val="22"/>
          <w:szCs w:val="22"/>
          <w:lang w:val="fr-FR"/>
        </w:rPr>
        <w:t xml:space="preserve">, via le crédit d’impôt </w:t>
      </w:r>
      <w:r w:rsidR="008B23A4" w:rsidRPr="007E5EA0">
        <w:rPr>
          <w:rFonts w:ascii="Aptos Body" w:hAnsi="Aptos Body"/>
          <w:sz w:val="22"/>
          <w:szCs w:val="22"/>
          <w:lang w:val="fr-FR"/>
        </w:rPr>
        <w:t>CO₂</w:t>
      </w:r>
      <w:r w:rsidRPr="005A403D">
        <w:rPr>
          <w:rFonts w:ascii="Aptos Body" w:hAnsi="Aptos Body"/>
          <w:sz w:val="22"/>
          <w:szCs w:val="22"/>
          <w:lang w:val="fr-FR"/>
        </w:rPr>
        <w:t>, garantissant que les ménages aux revenus les plus modestes soient protégés face aux hausses de prix et puissent maintenir leur pouvoir d’achat.</w:t>
      </w:r>
    </w:p>
    <w:p w14:paraId="188CCBF8" w14:textId="77777777" w:rsidR="005A403D" w:rsidRPr="005A403D" w:rsidRDefault="005A403D" w:rsidP="00130AB7">
      <w:pPr>
        <w:spacing w:line="276" w:lineRule="auto"/>
        <w:jc w:val="both"/>
        <w:rPr>
          <w:rFonts w:ascii="Aptos Body" w:hAnsi="Aptos Body"/>
          <w:color w:val="FF0000"/>
          <w:sz w:val="22"/>
          <w:szCs w:val="22"/>
          <w:lang w:val="fr-FR"/>
        </w:rPr>
      </w:pPr>
    </w:p>
    <w:p w14:paraId="42F2031C" w14:textId="77777777" w:rsidR="00130AB7" w:rsidRPr="00FD6D73" w:rsidRDefault="00130AB7" w:rsidP="00130AB7">
      <w:pPr>
        <w:autoSpaceDE w:val="0"/>
        <w:autoSpaceDN w:val="0"/>
        <w:adjustRightInd w:val="0"/>
        <w:spacing w:after="0" w:line="276" w:lineRule="auto"/>
        <w:jc w:val="both"/>
        <w:rPr>
          <w:rFonts w:ascii="Aptos Body" w:hAnsi="Aptos Body"/>
          <w:b/>
          <w:bCs/>
          <w:sz w:val="22"/>
          <w:szCs w:val="22"/>
          <w:lang w:val="fr-FR"/>
        </w:rPr>
      </w:pPr>
      <w:r w:rsidRPr="00FD6D73">
        <w:rPr>
          <w:rFonts w:ascii="Aptos Body" w:hAnsi="Aptos Body"/>
          <w:b/>
          <w:bCs/>
          <w:sz w:val="22"/>
          <w:szCs w:val="22"/>
          <w:lang w:val="fr-FR"/>
        </w:rPr>
        <w:t>ANNEXE : Mesures du Plan social pour le climat :</w:t>
      </w:r>
    </w:p>
    <w:p w14:paraId="596E25C8" w14:textId="7A2A08EB"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Fonds pour une transition juste (N°1)</w:t>
      </w:r>
    </w:p>
    <w:p w14:paraId="71AC56F9" w14:textId="738EFF2C"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Mise à jour de la stratégie de rénovation à long terme des bâtiments (N°2)</w:t>
      </w:r>
    </w:p>
    <w:p w14:paraId="7B918F2E" w14:textId="7B19EB65"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xml:space="preserve">Régime d'aides « </w:t>
      </w:r>
      <w:proofErr w:type="spellStart"/>
      <w:r w:rsidRPr="007E5EA0">
        <w:rPr>
          <w:rFonts w:ascii="Aptos Body" w:hAnsi="Aptos Body"/>
          <w:sz w:val="22"/>
          <w:szCs w:val="22"/>
          <w:lang w:val="fr-FR"/>
        </w:rPr>
        <w:t>Klimabonus</w:t>
      </w:r>
      <w:proofErr w:type="spellEnd"/>
      <w:r w:rsidRPr="007E5EA0">
        <w:rPr>
          <w:rFonts w:ascii="Aptos Body" w:hAnsi="Aptos Body"/>
          <w:sz w:val="22"/>
          <w:szCs w:val="22"/>
          <w:lang w:val="fr-FR"/>
        </w:rPr>
        <w:t xml:space="preserve"> </w:t>
      </w:r>
      <w:proofErr w:type="spellStart"/>
      <w:r w:rsidRPr="007E5EA0">
        <w:rPr>
          <w:rFonts w:ascii="Aptos Body" w:hAnsi="Aptos Body"/>
          <w:sz w:val="22"/>
          <w:szCs w:val="22"/>
          <w:lang w:val="fr-FR"/>
        </w:rPr>
        <w:t>Wunnen</w:t>
      </w:r>
      <w:proofErr w:type="spellEnd"/>
      <w:r w:rsidRPr="007E5EA0">
        <w:rPr>
          <w:rFonts w:ascii="Aptos Body" w:hAnsi="Aptos Body"/>
          <w:sz w:val="22"/>
          <w:szCs w:val="22"/>
          <w:lang w:val="fr-FR"/>
        </w:rPr>
        <w:t xml:space="preserve"> » (N°3)</w:t>
      </w:r>
    </w:p>
    <w:p w14:paraId="1A2EDA50" w14:textId="3AC50CAB"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lastRenderedPageBreak/>
        <w:t xml:space="preserve">Préfinancement dans le cadre du régime d'aides « </w:t>
      </w:r>
      <w:proofErr w:type="spellStart"/>
      <w:r w:rsidRPr="007E5EA0">
        <w:rPr>
          <w:rFonts w:ascii="Aptos Body" w:hAnsi="Aptos Body"/>
          <w:sz w:val="22"/>
          <w:szCs w:val="22"/>
          <w:lang w:val="fr-FR"/>
        </w:rPr>
        <w:t>Klimabonus</w:t>
      </w:r>
      <w:proofErr w:type="spellEnd"/>
      <w:r w:rsidRPr="007E5EA0">
        <w:rPr>
          <w:rFonts w:ascii="Aptos Body" w:hAnsi="Aptos Body"/>
          <w:sz w:val="22"/>
          <w:szCs w:val="22"/>
          <w:lang w:val="fr-FR"/>
        </w:rPr>
        <w:t xml:space="preserve"> </w:t>
      </w:r>
      <w:proofErr w:type="spellStart"/>
      <w:r w:rsidRPr="007E5EA0">
        <w:rPr>
          <w:rFonts w:ascii="Aptos Body" w:hAnsi="Aptos Body"/>
          <w:sz w:val="22"/>
          <w:szCs w:val="22"/>
          <w:lang w:val="fr-FR"/>
        </w:rPr>
        <w:t>Wunnen</w:t>
      </w:r>
      <w:proofErr w:type="spellEnd"/>
      <w:r w:rsidRPr="007E5EA0">
        <w:rPr>
          <w:rFonts w:ascii="Aptos Body" w:hAnsi="Aptos Body"/>
          <w:sz w:val="22"/>
          <w:szCs w:val="22"/>
          <w:lang w:val="fr-FR"/>
        </w:rPr>
        <w:t xml:space="preserve"> » (N°4)</w:t>
      </w:r>
    </w:p>
    <w:p w14:paraId="1279F99F" w14:textId="27189588"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Préfinancement des installations solaires photovoltaïques (N°5)</w:t>
      </w:r>
    </w:p>
    <w:p w14:paraId="3774B38D" w14:textId="20C4D590"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Préfinancement de la prime d’amélioration pour assainissement énergétique « Top up social »</w:t>
      </w:r>
      <w:r w:rsidR="007E5EA0" w:rsidRPr="007E5EA0">
        <w:rPr>
          <w:rFonts w:ascii="Aptos Body" w:hAnsi="Aptos Body"/>
          <w:sz w:val="22"/>
          <w:szCs w:val="22"/>
          <w:lang w:val="fr-FR"/>
        </w:rPr>
        <w:t xml:space="preserve"> </w:t>
      </w:r>
      <w:r w:rsidRPr="007E5EA0">
        <w:rPr>
          <w:rFonts w:ascii="Aptos Body" w:hAnsi="Aptos Body"/>
          <w:sz w:val="22"/>
          <w:szCs w:val="22"/>
          <w:lang w:val="fr-FR"/>
        </w:rPr>
        <w:t>(N°6)</w:t>
      </w:r>
    </w:p>
    <w:p w14:paraId="1318F6D3" w14:textId="1BF9B1DA"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Aides individuelles au logement pour l’assainissement énergétique (N°7)</w:t>
      </w:r>
    </w:p>
    <w:p w14:paraId="3FC1C4E2" w14:textId="0166C497"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Refonte du prêt climatique (N°8)</w:t>
      </w:r>
    </w:p>
    <w:p w14:paraId="43BFC77F" w14:textId="62531CFF"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xml:space="preserve">Entité nationale d'accompagnement de la rénovation énergétique, de la décarbonation et de la mise en </w:t>
      </w:r>
      <w:proofErr w:type="spellStart"/>
      <w:r w:rsidRPr="007E5EA0">
        <w:rPr>
          <w:rFonts w:ascii="Aptos Body" w:hAnsi="Aptos Body"/>
          <w:sz w:val="22"/>
          <w:szCs w:val="22"/>
          <w:lang w:val="fr-FR"/>
        </w:rPr>
        <w:t>oeuvre</w:t>
      </w:r>
      <w:proofErr w:type="spellEnd"/>
      <w:r w:rsidRPr="007E5EA0">
        <w:rPr>
          <w:rFonts w:ascii="Aptos Body" w:hAnsi="Aptos Body"/>
          <w:sz w:val="22"/>
          <w:szCs w:val="22"/>
          <w:lang w:val="fr-FR"/>
        </w:rPr>
        <w:t xml:space="preserve"> d'installations photovoltaïques pour bâtiments résidentiels (N°9)</w:t>
      </w:r>
    </w:p>
    <w:p w14:paraId="2F553C6A" w14:textId="562ED3D8"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Rénovation énergétique de logements inoccupés (N°10)</w:t>
      </w:r>
    </w:p>
    <w:p w14:paraId="73FB69D9" w14:textId="6D7D8920"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Aides étatiques pour l’assainissement énergétique d’un bâtiment fonctionnel (N°11)</w:t>
      </w:r>
    </w:p>
    <w:p w14:paraId="0F18A4A5" w14:textId="399AD74C"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Facilitation de travaux énergétiques dans les bâtiments en copropriété (N°12)</w:t>
      </w:r>
    </w:p>
    <w:p w14:paraId="3F70F654" w14:textId="15368CBF"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Étude sur les enjeux locatifs de la transition énergétique (N°13)</w:t>
      </w:r>
    </w:p>
    <w:p w14:paraId="78BA7110" w14:textId="42C2FA30"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Participations financières à la réalisation de logements destinés à la location abordable et à la vente abordable (Aides à la pierre) (N°14)</w:t>
      </w:r>
    </w:p>
    <w:p w14:paraId="23907CC2" w14:textId="573C6716"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Soutien d’installations photovoltaïques sur les logements abordables (N°15)</w:t>
      </w:r>
    </w:p>
    <w:p w14:paraId="790EE162" w14:textId="6BBBDB97"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Installation de systèmes photovoltaïques sur les bâtiments résidentiels (N°16)</w:t>
      </w:r>
    </w:p>
    <w:p w14:paraId="4AE974AC" w14:textId="5E9863F5"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Leasing social - Pompes à chaleur et panneaux photovoltaïques (N°17)</w:t>
      </w:r>
    </w:p>
    <w:p w14:paraId="6B027F22" w14:textId="1CEC7E9A" w:rsidR="00130AB7" w:rsidRPr="00A64701" w:rsidRDefault="00130AB7" w:rsidP="00A64701">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Partage d’électricité renouvelable par l’État avec des ménages et micro</w:t>
      </w:r>
      <w:r w:rsidR="00C60B2F">
        <w:rPr>
          <w:rFonts w:ascii="Aptos Body" w:hAnsi="Aptos Body"/>
          <w:sz w:val="22"/>
          <w:szCs w:val="22"/>
          <w:lang w:val="fr-FR"/>
        </w:rPr>
        <w:t>-</w:t>
      </w:r>
      <w:r w:rsidRPr="007E5EA0">
        <w:rPr>
          <w:rFonts w:ascii="Aptos Body" w:hAnsi="Aptos Body"/>
          <w:sz w:val="22"/>
          <w:szCs w:val="22"/>
          <w:lang w:val="fr-FR"/>
        </w:rPr>
        <w:t>entreprises vulnérables</w:t>
      </w:r>
      <w:r w:rsidR="00A64701">
        <w:rPr>
          <w:rFonts w:ascii="Aptos Body" w:hAnsi="Aptos Body"/>
          <w:sz w:val="22"/>
          <w:szCs w:val="22"/>
          <w:lang w:val="fr-FR"/>
        </w:rPr>
        <w:t xml:space="preserve"> </w:t>
      </w:r>
      <w:r w:rsidRPr="00A64701">
        <w:rPr>
          <w:rFonts w:ascii="Aptos Body" w:hAnsi="Aptos Body"/>
          <w:sz w:val="22"/>
          <w:szCs w:val="22"/>
          <w:lang w:val="fr-FR"/>
        </w:rPr>
        <w:t>(N°18)</w:t>
      </w:r>
    </w:p>
    <w:p w14:paraId="59D43110" w14:textId="6B0A6023"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Sensibilisation, information et services de conseil en matière de bâtiments (N°19)</w:t>
      </w:r>
    </w:p>
    <w:p w14:paraId="3C6B1A70" w14:textId="317D55FB"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Assistance aux ménages en précarité énergétique (N°20)</w:t>
      </w:r>
    </w:p>
    <w:p w14:paraId="446DE2E1" w14:textId="007639CE"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Service de conseil énergétique spécialisé centré sur le remplacement des systèmes de chauffage fossiles par des solutions renouvelables (N°21)</w:t>
      </w:r>
    </w:p>
    <w:p w14:paraId="46A5983F" w14:textId="3C004292" w:rsidR="00130AB7" w:rsidRPr="007E5EA0" w:rsidRDefault="006D513A"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Pr>
          <w:rFonts w:ascii="Aptos Body" w:hAnsi="Aptos Body"/>
          <w:sz w:val="22"/>
          <w:szCs w:val="22"/>
          <w:lang w:val="fr-FR"/>
        </w:rPr>
        <w:t xml:space="preserve">Renforcement de la dimension sociale </w:t>
      </w:r>
      <w:r w:rsidR="00130AB7" w:rsidRPr="007E5EA0">
        <w:rPr>
          <w:rFonts w:ascii="Aptos Body" w:hAnsi="Aptos Body"/>
          <w:sz w:val="22"/>
          <w:szCs w:val="22"/>
          <w:lang w:val="fr-FR"/>
        </w:rPr>
        <w:t>du Pacte Climat 2.0 avec les communes (N°22)</w:t>
      </w:r>
    </w:p>
    <w:p w14:paraId="6209D049" w14:textId="31C4B226"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xml:space="preserve">Pacte climat pour les entreprises (PME) (« </w:t>
      </w:r>
      <w:proofErr w:type="spellStart"/>
      <w:r w:rsidRPr="007E5EA0">
        <w:rPr>
          <w:rFonts w:ascii="Aptos Body" w:hAnsi="Aptos Body"/>
          <w:sz w:val="22"/>
          <w:szCs w:val="22"/>
          <w:lang w:val="fr-FR"/>
        </w:rPr>
        <w:t>Klimapakt</w:t>
      </w:r>
      <w:proofErr w:type="spellEnd"/>
      <w:r w:rsidRPr="007E5EA0">
        <w:rPr>
          <w:rFonts w:ascii="Aptos Body" w:hAnsi="Aptos Body"/>
          <w:sz w:val="22"/>
          <w:szCs w:val="22"/>
          <w:lang w:val="fr-FR"/>
        </w:rPr>
        <w:t xml:space="preserve"> </w:t>
      </w:r>
      <w:proofErr w:type="spellStart"/>
      <w:r w:rsidRPr="007E5EA0">
        <w:rPr>
          <w:rFonts w:ascii="Aptos Body" w:hAnsi="Aptos Body"/>
          <w:sz w:val="22"/>
          <w:szCs w:val="22"/>
          <w:lang w:val="fr-FR"/>
        </w:rPr>
        <w:t>fir</w:t>
      </w:r>
      <w:proofErr w:type="spellEnd"/>
      <w:r w:rsidRPr="007E5EA0">
        <w:rPr>
          <w:rFonts w:ascii="Aptos Body" w:hAnsi="Aptos Body"/>
          <w:sz w:val="22"/>
          <w:szCs w:val="22"/>
          <w:lang w:val="fr-FR"/>
        </w:rPr>
        <w:t xml:space="preserve"> </w:t>
      </w:r>
      <w:proofErr w:type="spellStart"/>
      <w:r w:rsidRPr="007E5EA0">
        <w:rPr>
          <w:rFonts w:ascii="Aptos Body" w:hAnsi="Aptos Body"/>
          <w:sz w:val="22"/>
          <w:szCs w:val="22"/>
          <w:lang w:val="fr-FR"/>
        </w:rPr>
        <w:t>Betriber</w:t>
      </w:r>
      <w:proofErr w:type="spellEnd"/>
      <w:r w:rsidRPr="007E5EA0">
        <w:rPr>
          <w:rFonts w:ascii="Aptos Body" w:hAnsi="Aptos Body"/>
          <w:sz w:val="22"/>
          <w:szCs w:val="22"/>
          <w:lang w:val="fr-FR"/>
        </w:rPr>
        <w:t xml:space="preserve"> ») – Offre de conseil de base pour les micro</w:t>
      </w:r>
      <w:r w:rsidR="00C60B2F">
        <w:rPr>
          <w:rFonts w:ascii="Aptos Body" w:hAnsi="Aptos Body"/>
          <w:sz w:val="22"/>
          <w:szCs w:val="22"/>
          <w:lang w:val="fr-FR"/>
        </w:rPr>
        <w:t>-</w:t>
      </w:r>
      <w:r w:rsidRPr="007E5EA0">
        <w:rPr>
          <w:rFonts w:ascii="Aptos Body" w:hAnsi="Aptos Body"/>
          <w:sz w:val="22"/>
          <w:szCs w:val="22"/>
          <w:lang w:val="fr-FR"/>
        </w:rPr>
        <w:t>entreprises (N°23)</w:t>
      </w:r>
    </w:p>
    <w:p w14:paraId="2D88612E" w14:textId="45C427DE"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Aides générales en faveur des PME – Aide à l'investissement (N°24)</w:t>
      </w:r>
    </w:p>
    <w:p w14:paraId="6404E153" w14:textId="3305DEB1"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Régime d'aides en faveur des entreprises – Protection de l'environnement et du climat (N°25)</w:t>
      </w:r>
    </w:p>
    <w:p w14:paraId="2A450F29" w14:textId="2450A1BA"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SME Packages Sustainability » (N°26)</w:t>
      </w:r>
    </w:p>
    <w:p w14:paraId="366361DA" w14:textId="3BDD9A41"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Contribution étatique aux coûts afférents à l’utilisation des réseaux électriques (N°27)</w:t>
      </w:r>
    </w:p>
    <w:p w14:paraId="1DADA663" w14:textId="24D31103"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Simplification administrative pour les micro</w:t>
      </w:r>
      <w:r w:rsidR="00F85E6B">
        <w:rPr>
          <w:rFonts w:ascii="Aptos Body" w:hAnsi="Aptos Body"/>
          <w:sz w:val="22"/>
          <w:szCs w:val="22"/>
          <w:lang w:val="fr-FR"/>
        </w:rPr>
        <w:t>-</w:t>
      </w:r>
      <w:r w:rsidRPr="007E5EA0">
        <w:rPr>
          <w:rFonts w:ascii="Aptos Body" w:hAnsi="Aptos Body"/>
          <w:sz w:val="22"/>
          <w:szCs w:val="22"/>
          <w:lang w:val="fr-FR"/>
        </w:rPr>
        <w:t>entreprises (N°28)</w:t>
      </w:r>
    </w:p>
    <w:p w14:paraId="29D4F4AA" w14:textId="29DF1886"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Prêt Compétitivité Pérennité » à taux zéro (N°29)</w:t>
      </w:r>
    </w:p>
    <w:p w14:paraId="69BAE949" w14:textId="09B00DCE"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Extension de l’infrastructure de charge accessible au public (N°30)</w:t>
      </w:r>
    </w:p>
    <w:p w14:paraId="429472F5" w14:textId="1372834F"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Droit à la borne (N°31)</w:t>
      </w:r>
    </w:p>
    <w:p w14:paraId="540AE7E3" w14:textId="154A38BB"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Transport à la demande (N°32)</w:t>
      </w:r>
    </w:p>
    <w:p w14:paraId="416EC2DC" w14:textId="5DD47F84"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Sensibilisation, information et services de conseil en matière de mobilité (N°33)</w:t>
      </w:r>
    </w:p>
    <w:p w14:paraId="2BF99E85" w14:textId="1403316A"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Sensibilisation, information et conseil des citoyens promouvant le changement comportemental et un cadre favorable à l’engagement citoyen (N°34)</w:t>
      </w:r>
    </w:p>
    <w:p w14:paraId="224328B0" w14:textId="11CDA1C0"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xml:space="preserve">« </w:t>
      </w:r>
      <w:proofErr w:type="spellStart"/>
      <w:r w:rsidRPr="007E5EA0">
        <w:rPr>
          <w:rFonts w:ascii="Aptos Body" w:hAnsi="Aptos Body"/>
          <w:sz w:val="22"/>
          <w:szCs w:val="22"/>
          <w:lang w:val="fr-FR"/>
        </w:rPr>
        <w:t>Klimabonus</w:t>
      </w:r>
      <w:proofErr w:type="spellEnd"/>
      <w:r w:rsidRPr="007E5EA0">
        <w:rPr>
          <w:rFonts w:ascii="Aptos Body" w:hAnsi="Aptos Body"/>
          <w:sz w:val="22"/>
          <w:szCs w:val="22"/>
          <w:lang w:val="fr-FR"/>
        </w:rPr>
        <w:t xml:space="preserve"> </w:t>
      </w:r>
      <w:proofErr w:type="spellStart"/>
      <w:r w:rsidRPr="007E5EA0">
        <w:rPr>
          <w:rFonts w:ascii="Aptos Body" w:hAnsi="Aptos Body"/>
          <w:sz w:val="22"/>
          <w:szCs w:val="22"/>
          <w:lang w:val="fr-FR"/>
        </w:rPr>
        <w:t>Mobilitéit</w:t>
      </w:r>
      <w:proofErr w:type="spellEnd"/>
      <w:r w:rsidRPr="007E5EA0">
        <w:rPr>
          <w:rFonts w:ascii="Aptos Body" w:hAnsi="Aptos Body"/>
          <w:sz w:val="22"/>
          <w:szCs w:val="22"/>
          <w:lang w:val="fr-FR"/>
        </w:rPr>
        <w:t xml:space="preserve"> » - Régime d'aides pour véhicules à zéro émission de CO₂ (N°35)</w:t>
      </w:r>
    </w:p>
    <w:p w14:paraId="057CAFA6" w14:textId="2C67EE06"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Aide financière pour les voitures électriques d’occasion (N°36)</w:t>
      </w:r>
    </w:p>
    <w:p w14:paraId="1B6B2044" w14:textId="3F32E453"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Aides financières pour vélos électriques (N°37)</w:t>
      </w:r>
    </w:p>
    <w:p w14:paraId="77C18394" w14:textId="09CBAE4D"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Régime d'aides pour l’installation de bornes de charge privées pour véhicules électriques (N°38)</w:t>
      </w:r>
    </w:p>
    <w:p w14:paraId="55E1AB6B" w14:textId="51993E43"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Gratuité et promotion des transports publics (N°39)</w:t>
      </w:r>
    </w:p>
    <w:p w14:paraId="5BC5FE9E" w14:textId="5CB18BD3"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Développement de l’autopartage et du bike sharing (N°40)</w:t>
      </w:r>
    </w:p>
    <w:p w14:paraId="55C5D315" w14:textId="0C426B06"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lastRenderedPageBreak/>
        <w:t>Leasing social automobile (N°41)</w:t>
      </w:r>
    </w:p>
    <w:p w14:paraId="213FA4BF" w14:textId="2D829F1A"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 xml:space="preserve">Compensation financière sociale de la taxe </w:t>
      </w:r>
      <w:r w:rsidR="00C60B2F" w:rsidRPr="007E5EA0">
        <w:rPr>
          <w:rFonts w:ascii="Aptos Body" w:hAnsi="Aptos Body"/>
          <w:sz w:val="22"/>
          <w:szCs w:val="22"/>
          <w:lang w:val="fr-FR"/>
        </w:rPr>
        <w:t>CO₂</w:t>
      </w:r>
      <w:r w:rsidRPr="007E5EA0">
        <w:rPr>
          <w:rFonts w:ascii="Aptos Body" w:hAnsi="Aptos Body"/>
          <w:sz w:val="22"/>
          <w:szCs w:val="22"/>
          <w:lang w:val="fr-FR"/>
        </w:rPr>
        <w:t xml:space="preserve"> (N°42)</w:t>
      </w:r>
    </w:p>
    <w:p w14:paraId="219FFE3E" w14:textId="1E163C33"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Crédit d’impôt CO₂ (CI-CO₂) (N°43)</w:t>
      </w:r>
    </w:p>
    <w:p w14:paraId="3F860748" w14:textId="6F39F65A" w:rsidR="00130AB7" w:rsidRPr="007E5EA0" w:rsidRDefault="00130AB7" w:rsidP="007E5EA0">
      <w:pPr>
        <w:pStyle w:val="ListParagraph"/>
        <w:numPr>
          <w:ilvl w:val="0"/>
          <w:numId w:val="2"/>
        </w:numPr>
        <w:autoSpaceDE w:val="0"/>
        <w:autoSpaceDN w:val="0"/>
        <w:adjustRightInd w:val="0"/>
        <w:spacing w:after="0" w:line="276" w:lineRule="auto"/>
        <w:jc w:val="both"/>
        <w:rPr>
          <w:rFonts w:ascii="Aptos Body" w:hAnsi="Aptos Body"/>
          <w:sz w:val="22"/>
          <w:szCs w:val="22"/>
          <w:lang w:val="fr-FR"/>
        </w:rPr>
      </w:pPr>
      <w:r w:rsidRPr="007E5EA0">
        <w:rPr>
          <w:rFonts w:ascii="Aptos Body" w:hAnsi="Aptos Body"/>
          <w:sz w:val="22"/>
          <w:szCs w:val="22"/>
          <w:lang w:val="fr-FR"/>
        </w:rPr>
        <w:t>Regroupement et simplification des dispositifs de soutien aux ménages vulnérables : création du « complément vie chère » (N°44)</w:t>
      </w:r>
    </w:p>
    <w:p w14:paraId="54EC890B" w14:textId="6A19BCC1" w:rsidR="00130AB7" w:rsidRPr="007E5EA0" w:rsidRDefault="00130AB7" w:rsidP="007E5EA0">
      <w:pPr>
        <w:pStyle w:val="ListParagraph"/>
        <w:numPr>
          <w:ilvl w:val="0"/>
          <w:numId w:val="2"/>
        </w:numPr>
        <w:spacing w:line="276" w:lineRule="auto"/>
        <w:jc w:val="both"/>
        <w:rPr>
          <w:rFonts w:ascii="Aptos Body" w:hAnsi="Aptos Body"/>
          <w:sz w:val="22"/>
          <w:szCs w:val="22"/>
          <w:lang w:val="fr-FR"/>
        </w:rPr>
      </w:pPr>
      <w:r w:rsidRPr="007E5EA0">
        <w:rPr>
          <w:rFonts w:ascii="Aptos Body" w:hAnsi="Aptos Body"/>
          <w:sz w:val="22"/>
          <w:szCs w:val="22"/>
          <w:lang w:val="fr-FR"/>
        </w:rPr>
        <w:t>Création d’un « Guichet social unique » (N°45)</w:t>
      </w:r>
    </w:p>
    <w:sectPr w:rsidR="00130AB7" w:rsidRPr="007E5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6621"/>
    <w:multiLevelType w:val="hybridMultilevel"/>
    <w:tmpl w:val="3648EB0A"/>
    <w:lvl w:ilvl="0" w:tplc="235E26C2">
      <w:numFmt w:val="bullet"/>
      <w:lvlText w:val="-"/>
      <w:lvlJc w:val="left"/>
      <w:pPr>
        <w:ind w:left="720" w:hanging="360"/>
      </w:pPr>
      <w:rPr>
        <w:rFonts w:ascii="Aptos Body" w:eastAsiaTheme="minorHAnsi" w:hAnsi="Aptos Bod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C6D7E"/>
    <w:multiLevelType w:val="hybridMultilevel"/>
    <w:tmpl w:val="B1D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20B65"/>
    <w:multiLevelType w:val="hybridMultilevel"/>
    <w:tmpl w:val="956CF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14082843">
    <w:abstractNumId w:val="1"/>
  </w:num>
  <w:num w:numId="2" w16cid:durableId="571282680">
    <w:abstractNumId w:val="0"/>
  </w:num>
  <w:num w:numId="3" w16cid:durableId="15362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7F"/>
    <w:rsid w:val="000311E9"/>
    <w:rsid w:val="00037758"/>
    <w:rsid w:val="00050804"/>
    <w:rsid w:val="000B0C7E"/>
    <w:rsid w:val="000D1E09"/>
    <w:rsid w:val="000D3297"/>
    <w:rsid w:val="00116904"/>
    <w:rsid w:val="00130AB7"/>
    <w:rsid w:val="0016490F"/>
    <w:rsid w:val="00176A6E"/>
    <w:rsid w:val="00192477"/>
    <w:rsid w:val="001E6354"/>
    <w:rsid w:val="002021F3"/>
    <w:rsid w:val="002309E7"/>
    <w:rsid w:val="00237603"/>
    <w:rsid w:val="00275E9F"/>
    <w:rsid w:val="002A4980"/>
    <w:rsid w:val="002B3C45"/>
    <w:rsid w:val="002C5BE2"/>
    <w:rsid w:val="002C6735"/>
    <w:rsid w:val="003513C3"/>
    <w:rsid w:val="0037490D"/>
    <w:rsid w:val="003A57AC"/>
    <w:rsid w:val="003E7106"/>
    <w:rsid w:val="003F3EA5"/>
    <w:rsid w:val="0040428D"/>
    <w:rsid w:val="00417D99"/>
    <w:rsid w:val="00442684"/>
    <w:rsid w:val="00461BE2"/>
    <w:rsid w:val="004670EB"/>
    <w:rsid w:val="0047173E"/>
    <w:rsid w:val="004B1293"/>
    <w:rsid w:val="00582423"/>
    <w:rsid w:val="005A1551"/>
    <w:rsid w:val="005A403D"/>
    <w:rsid w:val="005D127F"/>
    <w:rsid w:val="005E6539"/>
    <w:rsid w:val="005E7B75"/>
    <w:rsid w:val="006022DB"/>
    <w:rsid w:val="00616730"/>
    <w:rsid w:val="0061753F"/>
    <w:rsid w:val="00653337"/>
    <w:rsid w:val="00654769"/>
    <w:rsid w:val="00660867"/>
    <w:rsid w:val="006D513A"/>
    <w:rsid w:val="007444B7"/>
    <w:rsid w:val="0076081C"/>
    <w:rsid w:val="007E5EA0"/>
    <w:rsid w:val="00863FC4"/>
    <w:rsid w:val="008B23A4"/>
    <w:rsid w:val="009047C1"/>
    <w:rsid w:val="00925C71"/>
    <w:rsid w:val="009F3EF5"/>
    <w:rsid w:val="00A07E31"/>
    <w:rsid w:val="00A1064D"/>
    <w:rsid w:val="00A563EE"/>
    <w:rsid w:val="00A64701"/>
    <w:rsid w:val="00A92B7D"/>
    <w:rsid w:val="00B17481"/>
    <w:rsid w:val="00B37C5A"/>
    <w:rsid w:val="00B8407D"/>
    <w:rsid w:val="00BC2384"/>
    <w:rsid w:val="00C55EA7"/>
    <w:rsid w:val="00C60B2F"/>
    <w:rsid w:val="00CC475D"/>
    <w:rsid w:val="00CF4FA9"/>
    <w:rsid w:val="00D1306F"/>
    <w:rsid w:val="00D61A57"/>
    <w:rsid w:val="00D72EB2"/>
    <w:rsid w:val="00D76FE1"/>
    <w:rsid w:val="00DB55B1"/>
    <w:rsid w:val="00DF60BA"/>
    <w:rsid w:val="00E2053A"/>
    <w:rsid w:val="00E7713A"/>
    <w:rsid w:val="00EB4602"/>
    <w:rsid w:val="00ED4D69"/>
    <w:rsid w:val="00EE3F15"/>
    <w:rsid w:val="00EF2962"/>
    <w:rsid w:val="00EF2B3B"/>
    <w:rsid w:val="00F85E6B"/>
    <w:rsid w:val="00FA7949"/>
    <w:rsid w:val="00FC55B7"/>
    <w:rsid w:val="00FD6D73"/>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61FD"/>
  <w15:chartTrackingRefBased/>
  <w15:docId w15:val="{0ACAC6A9-3015-44D0-A0EA-36BB8841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27F"/>
    <w:rPr>
      <w:rFonts w:eastAsiaTheme="majorEastAsia" w:cstheme="majorBidi"/>
      <w:color w:val="272727" w:themeColor="text1" w:themeTint="D8"/>
    </w:rPr>
  </w:style>
  <w:style w:type="paragraph" w:styleId="Title">
    <w:name w:val="Title"/>
    <w:basedOn w:val="Normal"/>
    <w:next w:val="Normal"/>
    <w:link w:val="TitleChar"/>
    <w:uiPriority w:val="10"/>
    <w:qFormat/>
    <w:rsid w:val="005D1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27F"/>
    <w:pPr>
      <w:spacing w:before="160"/>
      <w:jc w:val="center"/>
    </w:pPr>
    <w:rPr>
      <w:i/>
      <w:iCs/>
      <w:color w:val="404040" w:themeColor="text1" w:themeTint="BF"/>
    </w:rPr>
  </w:style>
  <w:style w:type="character" w:customStyle="1" w:styleId="QuoteChar">
    <w:name w:val="Quote Char"/>
    <w:basedOn w:val="DefaultParagraphFont"/>
    <w:link w:val="Quote"/>
    <w:uiPriority w:val="29"/>
    <w:rsid w:val="005D127F"/>
    <w:rPr>
      <w:i/>
      <w:iCs/>
      <w:color w:val="404040" w:themeColor="text1" w:themeTint="BF"/>
    </w:rPr>
  </w:style>
  <w:style w:type="paragraph" w:styleId="ListParagraph">
    <w:name w:val="List Paragraph"/>
    <w:basedOn w:val="Normal"/>
    <w:uiPriority w:val="34"/>
    <w:qFormat/>
    <w:rsid w:val="005D127F"/>
    <w:pPr>
      <w:ind w:left="720"/>
      <w:contextualSpacing/>
    </w:pPr>
  </w:style>
  <w:style w:type="character" w:styleId="IntenseEmphasis">
    <w:name w:val="Intense Emphasis"/>
    <w:basedOn w:val="DefaultParagraphFont"/>
    <w:uiPriority w:val="21"/>
    <w:qFormat/>
    <w:rsid w:val="005D127F"/>
    <w:rPr>
      <w:i/>
      <w:iCs/>
      <w:color w:val="0F4761" w:themeColor="accent1" w:themeShade="BF"/>
    </w:rPr>
  </w:style>
  <w:style w:type="paragraph" w:styleId="IntenseQuote">
    <w:name w:val="Intense Quote"/>
    <w:basedOn w:val="Normal"/>
    <w:next w:val="Normal"/>
    <w:link w:val="IntenseQuoteChar"/>
    <w:uiPriority w:val="30"/>
    <w:qFormat/>
    <w:rsid w:val="005D1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27F"/>
    <w:rPr>
      <w:i/>
      <w:iCs/>
      <w:color w:val="0F4761" w:themeColor="accent1" w:themeShade="BF"/>
    </w:rPr>
  </w:style>
  <w:style w:type="character" w:styleId="IntenseReference">
    <w:name w:val="Intense Reference"/>
    <w:basedOn w:val="DefaultParagraphFont"/>
    <w:uiPriority w:val="32"/>
    <w:qFormat/>
    <w:rsid w:val="005D127F"/>
    <w:rPr>
      <w:b/>
      <w:bCs/>
      <w:smallCaps/>
      <w:color w:val="0F4761" w:themeColor="accent1" w:themeShade="BF"/>
      <w:spacing w:val="5"/>
    </w:rPr>
  </w:style>
  <w:style w:type="character" w:styleId="Hyperlink">
    <w:name w:val="Hyperlink"/>
    <w:basedOn w:val="DefaultParagraphFont"/>
    <w:uiPriority w:val="99"/>
    <w:unhideWhenUsed/>
    <w:rsid w:val="005D127F"/>
    <w:rPr>
      <w:color w:val="467886" w:themeColor="hyperlink"/>
      <w:u w:val="single"/>
    </w:rPr>
  </w:style>
  <w:style w:type="character" w:styleId="UnresolvedMention">
    <w:name w:val="Unresolved Mention"/>
    <w:basedOn w:val="DefaultParagraphFont"/>
    <w:uiPriority w:val="99"/>
    <w:semiHidden/>
    <w:unhideWhenUsed/>
    <w:rsid w:val="005D127F"/>
    <w:rPr>
      <w:color w:val="605E5C"/>
      <w:shd w:val="clear" w:color="auto" w:fill="E1DFDD"/>
    </w:rPr>
  </w:style>
  <w:style w:type="paragraph" w:styleId="Revision">
    <w:name w:val="Revision"/>
    <w:hidden/>
    <w:uiPriority w:val="99"/>
    <w:semiHidden/>
    <w:rsid w:val="00461BE2"/>
    <w:pPr>
      <w:spacing w:after="0" w:line="240" w:lineRule="auto"/>
    </w:pPr>
  </w:style>
  <w:style w:type="character" w:styleId="CommentReference">
    <w:name w:val="annotation reference"/>
    <w:basedOn w:val="DefaultParagraphFont"/>
    <w:uiPriority w:val="99"/>
    <w:semiHidden/>
    <w:unhideWhenUsed/>
    <w:rsid w:val="004670EB"/>
    <w:rPr>
      <w:sz w:val="16"/>
      <w:szCs w:val="16"/>
    </w:rPr>
  </w:style>
  <w:style w:type="paragraph" w:styleId="CommentText">
    <w:name w:val="annotation text"/>
    <w:basedOn w:val="Normal"/>
    <w:link w:val="CommentTextChar"/>
    <w:uiPriority w:val="99"/>
    <w:unhideWhenUsed/>
    <w:rsid w:val="004670EB"/>
    <w:pPr>
      <w:spacing w:line="240" w:lineRule="auto"/>
    </w:pPr>
    <w:rPr>
      <w:sz w:val="20"/>
      <w:szCs w:val="20"/>
    </w:rPr>
  </w:style>
  <w:style w:type="character" w:customStyle="1" w:styleId="CommentTextChar">
    <w:name w:val="Comment Text Char"/>
    <w:basedOn w:val="DefaultParagraphFont"/>
    <w:link w:val="CommentText"/>
    <w:uiPriority w:val="99"/>
    <w:rsid w:val="004670EB"/>
    <w:rPr>
      <w:sz w:val="20"/>
      <w:szCs w:val="20"/>
    </w:rPr>
  </w:style>
  <w:style w:type="paragraph" w:styleId="CommentSubject">
    <w:name w:val="annotation subject"/>
    <w:basedOn w:val="CommentText"/>
    <w:next w:val="CommentText"/>
    <w:link w:val="CommentSubjectChar"/>
    <w:uiPriority w:val="99"/>
    <w:semiHidden/>
    <w:unhideWhenUsed/>
    <w:rsid w:val="004670EB"/>
    <w:rPr>
      <w:b/>
      <w:bCs/>
    </w:rPr>
  </w:style>
  <w:style w:type="character" w:customStyle="1" w:styleId="CommentSubjectChar">
    <w:name w:val="Comment Subject Char"/>
    <w:basedOn w:val="CommentTextChar"/>
    <w:link w:val="CommentSubject"/>
    <w:uiPriority w:val="99"/>
    <w:semiHidden/>
    <w:rsid w:val="00467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5831">
      <w:bodyDiv w:val="1"/>
      <w:marLeft w:val="0"/>
      <w:marRight w:val="0"/>
      <w:marTop w:val="0"/>
      <w:marBottom w:val="0"/>
      <w:divBdr>
        <w:top w:val="none" w:sz="0" w:space="0" w:color="auto"/>
        <w:left w:val="none" w:sz="0" w:space="0" w:color="auto"/>
        <w:bottom w:val="none" w:sz="0" w:space="0" w:color="auto"/>
        <w:right w:val="none" w:sz="0" w:space="0" w:color="auto"/>
      </w:divBdr>
    </w:div>
    <w:div w:id="140969031">
      <w:bodyDiv w:val="1"/>
      <w:marLeft w:val="0"/>
      <w:marRight w:val="0"/>
      <w:marTop w:val="0"/>
      <w:marBottom w:val="0"/>
      <w:divBdr>
        <w:top w:val="none" w:sz="0" w:space="0" w:color="auto"/>
        <w:left w:val="none" w:sz="0" w:space="0" w:color="auto"/>
        <w:bottom w:val="none" w:sz="0" w:space="0" w:color="auto"/>
        <w:right w:val="none" w:sz="0" w:space="0" w:color="auto"/>
      </w:divBdr>
      <w:divsChild>
        <w:div w:id="752313381">
          <w:marLeft w:val="0"/>
          <w:marRight w:val="0"/>
          <w:marTop w:val="0"/>
          <w:marBottom w:val="0"/>
          <w:divBdr>
            <w:top w:val="none" w:sz="0" w:space="0" w:color="auto"/>
            <w:left w:val="none" w:sz="0" w:space="0" w:color="auto"/>
            <w:bottom w:val="none" w:sz="0" w:space="0" w:color="auto"/>
            <w:right w:val="none" w:sz="0" w:space="0" w:color="auto"/>
          </w:divBdr>
        </w:div>
      </w:divsChild>
    </w:div>
    <w:div w:id="678385973">
      <w:bodyDiv w:val="1"/>
      <w:marLeft w:val="0"/>
      <w:marRight w:val="0"/>
      <w:marTop w:val="0"/>
      <w:marBottom w:val="0"/>
      <w:divBdr>
        <w:top w:val="none" w:sz="0" w:space="0" w:color="auto"/>
        <w:left w:val="none" w:sz="0" w:space="0" w:color="auto"/>
        <w:bottom w:val="none" w:sz="0" w:space="0" w:color="auto"/>
        <w:right w:val="none" w:sz="0" w:space="0" w:color="auto"/>
      </w:divBdr>
      <w:divsChild>
        <w:div w:id="1521356261">
          <w:marLeft w:val="0"/>
          <w:marRight w:val="0"/>
          <w:marTop w:val="0"/>
          <w:marBottom w:val="0"/>
          <w:divBdr>
            <w:top w:val="none" w:sz="0" w:space="0" w:color="auto"/>
            <w:left w:val="none" w:sz="0" w:space="0" w:color="auto"/>
            <w:bottom w:val="none" w:sz="0" w:space="0" w:color="auto"/>
            <w:right w:val="none" w:sz="0" w:space="0" w:color="auto"/>
          </w:divBdr>
        </w:div>
      </w:divsChild>
    </w:div>
    <w:div w:id="789477360">
      <w:bodyDiv w:val="1"/>
      <w:marLeft w:val="0"/>
      <w:marRight w:val="0"/>
      <w:marTop w:val="0"/>
      <w:marBottom w:val="0"/>
      <w:divBdr>
        <w:top w:val="none" w:sz="0" w:space="0" w:color="auto"/>
        <w:left w:val="none" w:sz="0" w:space="0" w:color="auto"/>
        <w:bottom w:val="none" w:sz="0" w:space="0" w:color="auto"/>
        <w:right w:val="none" w:sz="0" w:space="0" w:color="auto"/>
      </w:divBdr>
    </w:div>
    <w:div w:id="1144204168">
      <w:bodyDiv w:val="1"/>
      <w:marLeft w:val="0"/>
      <w:marRight w:val="0"/>
      <w:marTop w:val="0"/>
      <w:marBottom w:val="0"/>
      <w:divBdr>
        <w:top w:val="none" w:sz="0" w:space="0" w:color="auto"/>
        <w:left w:val="none" w:sz="0" w:space="0" w:color="auto"/>
        <w:bottom w:val="none" w:sz="0" w:space="0" w:color="auto"/>
        <w:right w:val="none" w:sz="0" w:space="0" w:color="auto"/>
      </w:divBdr>
    </w:div>
    <w:div w:id="1455441754">
      <w:bodyDiv w:val="1"/>
      <w:marLeft w:val="0"/>
      <w:marRight w:val="0"/>
      <w:marTop w:val="0"/>
      <w:marBottom w:val="0"/>
      <w:divBdr>
        <w:top w:val="none" w:sz="0" w:space="0" w:color="auto"/>
        <w:left w:val="none" w:sz="0" w:space="0" w:color="auto"/>
        <w:bottom w:val="none" w:sz="0" w:space="0" w:color="auto"/>
        <w:right w:val="none" w:sz="0" w:space="0" w:color="auto"/>
      </w:divBdr>
    </w:div>
    <w:div w:id="1459647029">
      <w:bodyDiv w:val="1"/>
      <w:marLeft w:val="0"/>
      <w:marRight w:val="0"/>
      <w:marTop w:val="0"/>
      <w:marBottom w:val="0"/>
      <w:divBdr>
        <w:top w:val="none" w:sz="0" w:space="0" w:color="auto"/>
        <w:left w:val="none" w:sz="0" w:space="0" w:color="auto"/>
        <w:bottom w:val="none" w:sz="0" w:space="0" w:color="auto"/>
        <w:right w:val="none" w:sz="0" w:space="0" w:color="auto"/>
      </w:divBdr>
    </w:div>
    <w:div w:id="1494107981">
      <w:bodyDiv w:val="1"/>
      <w:marLeft w:val="0"/>
      <w:marRight w:val="0"/>
      <w:marTop w:val="0"/>
      <w:marBottom w:val="0"/>
      <w:divBdr>
        <w:top w:val="none" w:sz="0" w:space="0" w:color="auto"/>
        <w:left w:val="none" w:sz="0" w:space="0" w:color="auto"/>
        <w:bottom w:val="none" w:sz="0" w:space="0" w:color="auto"/>
        <w:right w:val="none" w:sz="0" w:space="0" w:color="auto"/>
      </w:divBdr>
      <w:divsChild>
        <w:div w:id="1202521384">
          <w:marLeft w:val="0"/>
          <w:marRight w:val="0"/>
          <w:marTop w:val="0"/>
          <w:marBottom w:val="0"/>
          <w:divBdr>
            <w:top w:val="none" w:sz="0" w:space="0" w:color="auto"/>
            <w:left w:val="none" w:sz="0" w:space="0" w:color="auto"/>
            <w:bottom w:val="none" w:sz="0" w:space="0" w:color="auto"/>
            <w:right w:val="none" w:sz="0" w:space="0" w:color="auto"/>
          </w:divBdr>
        </w:div>
      </w:divsChild>
    </w:div>
    <w:div w:id="1552956980">
      <w:bodyDiv w:val="1"/>
      <w:marLeft w:val="0"/>
      <w:marRight w:val="0"/>
      <w:marTop w:val="0"/>
      <w:marBottom w:val="0"/>
      <w:divBdr>
        <w:top w:val="none" w:sz="0" w:space="0" w:color="auto"/>
        <w:left w:val="none" w:sz="0" w:space="0" w:color="auto"/>
        <w:bottom w:val="none" w:sz="0" w:space="0" w:color="auto"/>
        <w:right w:val="none" w:sz="0" w:space="0" w:color="auto"/>
      </w:divBdr>
    </w:div>
    <w:div w:id="1982954557">
      <w:bodyDiv w:val="1"/>
      <w:marLeft w:val="0"/>
      <w:marRight w:val="0"/>
      <w:marTop w:val="0"/>
      <w:marBottom w:val="0"/>
      <w:divBdr>
        <w:top w:val="none" w:sz="0" w:space="0" w:color="auto"/>
        <w:left w:val="none" w:sz="0" w:space="0" w:color="auto"/>
        <w:bottom w:val="none" w:sz="0" w:space="0" w:color="auto"/>
        <w:right w:val="none" w:sz="0" w:space="0" w:color="auto"/>
      </w:divBdr>
      <w:divsChild>
        <w:div w:id="171580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8234</Characters>
  <Application>Microsoft Office Word</Application>
  <DocSecurity>4</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Thill</dc:creator>
  <cp:keywords/>
  <dc:description/>
  <cp:lastModifiedBy>Louis Bleser</cp:lastModifiedBy>
  <cp:revision>2</cp:revision>
  <cp:lastPrinted>2026-04-16T10:03:00Z</cp:lastPrinted>
  <dcterms:created xsi:type="dcterms:W3CDTF">2026-04-17T05:43:00Z</dcterms:created>
  <dcterms:modified xsi:type="dcterms:W3CDTF">2026-04-17T05:43:00Z</dcterms:modified>
</cp:coreProperties>
</file>