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238" w:rsidRPr="002750BE" w:rsidRDefault="002750BE">
      <w:pPr>
        <w:rPr>
          <w:b/>
          <w:sz w:val="48"/>
          <w:szCs w:val="48"/>
          <w:u w:val="single"/>
        </w:rPr>
      </w:pPr>
      <w:r>
        <w:rPr>
          <w:b/>
          <w:sz w:val="48"/>
          <w:szCs w:val="48"/>
          <w:u w:val="single"/>
        </w:rPr>
        <w:t>LOI</w:t>
      </w:r>
      <w:r w:rsidR="00B424A0">
        <w:rPr>
          <w:b/>
          <w:sz w:val="48"/>
          <w:szCs w:val="48"/>
          <w:u w:val="single"/>
        </w:rPr>
        <w:t>S</w:t>
      </w:r>
      <w:bookmarkStart w:id="0" w:name="_GoBack"/>
      <w:bookmarkEnd w:id="0"/>
    </w:p>
    <w:tbl>
      <w:tblPr>
        <w:tblStyle w:val="TableGrid"/>
        <w:tblW w:w="9747" w:type="dxa"/>
        <w:tblLook w:val="04A0" w:firstRow="1" w:lastRow="0" w:firstColumn="1" w:lastColumn="0" w:noHBand="0" w:noVBand="1"/>
      </w:tblPr>
      <w:tblGrid>
        <w:gridCol w:w="395"/>
        <w:gridCol w:w="6059"/>
        <w:gridCol w:w="3293"/>
      </w:tblGrid>
      <w:tr w:rsidR="009655C2" w:rsidRPr="00A10798" w:rsidTr="009655C2">
        <w:tc>
          <w:tcPr>
            <w:tcW w:w="9747" w:type="dxa"/>
            <w:gridSpan w:val="3"/>
            <w:shd w:val="clear" w:color="auto" w:fill="D9D9D9" w:themeFill="background1" w:themeFillShade="D9"/>
          </w:tcPr>
          <w:p w:rsidR="009655C2" w:rsidRPr="009655C2" w:rsidRDefault="009655C2" w:rsidP="006113C7">
            <w:pPr>
              <w:rPr>
                <w:sz w:val="28"/>
              </w:rPr>
            </w:pPr>
            <w:r w:rsidRPr="009655C2">
              <w:rPr>
                <w:b/>
                <w:bCs/>
                <w:color w:val="000000"/>
                <w:sz w:val="28"/>
              </w:rPr>
              <w:t>Circulation et sécurité routières</w:t>
            </w:r>
          </w:p>
        </w:tc>
      </w:tr>
      <w:tr w:rsidR="00AD6BFF" w:rsidRPr="00A10798" w:rsidTr="006C26E2">
        <w:tc>
          <w:tcPr>
            <w:tcW w:w="395" w:type="dxa"/>
          </w:tcPr>
          <w:p w:rsidR="00AD6BFF" w:rsidRDefault="00AD6BFF" w:rsidP="003B6ADF">
            <w:pPr>
              <w:rPr>
                <w:rFonts w:ascii="Calibri" w:hAnsi="Calibri"/>
                <w:bCs/>
                <w:color w:val="000000"/>
              </w:rPr>
            </w:pPr>
            <w:r>
              <w:rPr>
                <w:rFonts w:ascii="Calibri" w:hAnsi="Calibri"/>
                <w:bCs/>
                <w:color w:val="000000"/>
              </w:rPr>
              <w:t>1)</w:t>
            </w:r>
          </w:p>
        </w:tc>
        <w:tc>
          <w:tcPr>
            <w:tcW w:w="6059" w:type="dxa"/>
          </w:tcPr>
          <w:p w:rsidR="00AD6BFF" w:rsidRPr="00E443C4" w:rsidRDefault="00AD6BFF" w:rsidP="006113C7">
            <w:pPr>
              <w:rPr>
                <w:bCs/>
                <w:color w:val="000000"/>
              </w:rPr>
            </w:pPr>
            <w:r w:rsidRPr="00E443C4">
              <w:rPr>
                <w:b/>
                <w:bCs/>
                <w:color w:val="000000"/>
              </w:rPr>
              <w:t>Loi du 23 décembre 2014</w:t>
            </w:r>
            <w:r w:rsidRPr="00E443C4">
              <w:rPr>
                <w:bCs/>
                <w:color w:val="000000"/>
              </w:rPr>
              <w:t xml:space="preserve"> facilitant l’échange transfrontalier d’informations concernant les infractions en matière de sécurité routière.</w:t>
            </w:r>
          </w:p>
          <w:p w:rsidR="00AD6BFF" w:rsidRPr="00E443C4" w:rsidRDefault="00AD6BFF" w:rsidP="006113C7">
            <w:pPr>
              <w:rPr>
                <w:bCs/>
                <w:color w:val="000000"/>
              </w:rPr>
            </w:pPr>
          </w:p>
        </w:tc>
        <w:tc>
          <w:tcPr>
            <w:tcW w:w="3293" w:type="dxa"/>
          </w:tcPr>
          <w:p w:rsidR="00AD6BFF" w:rsidRDefault="00AD6BFF" w:rsidP="006113C7">
            <w:pPr>
              <w:rPr>
                <w:rFonts w:cstheme="minorHAnsi"/>
                <w:color w:val="19161B"/>
              </w:rPr>
            </w:pPr>
            <w:r>
              <w:t xml:space="preserve">- </w:t>
            </w:r>
            <w:r>
              <w:rPr>
                <w:rFonts w:cstheme="minorHAnsi"/>
              </w:rPr>
              <w:t>transposition</w:t>
            </w:r>
            <w:r w:rsidRPr="00DD0ACB">
              <w:rPr>
                <w:rFonts w:cstheme="minorHAnsi"/>
              </w:rPr>
              <w:t xml:space="preserve"> </w:t>
            </w:r>
            <w:r>
              <w:rPr>
                <w:rFonts w:cstheme="minorHAnsi"/>
              </w:rPr>
              <w:t xml:space="preserve">de </w:t>
            </w:r>
            <w:r w:rsidRPr="00DD0ACB">
              <w:rPr>
                <w:rFonts w:cstheme="minorHAnsi"/>
                <w:color w:val="19161B"/>
              </w:rPr>
              <w:t>la directive 2011/82/UE</w:t>
            </w:r>
          </w:p>
          <w:p w:rsidR="00AD6BFF" w:rsidRPr="00A10798" w:rsidRDefault="00AD6BFF" w:rsidP="006113C7">
            <w:r>
              <w:rPr>
                <w:rFonts w:cstheme="minorHAnsi"/>
                <w:color w:val="19161B"/>
              </w:rPr>
              <w:t>- f</w:t>
            </w:r>
            <w:r w:rsidRPr="00AD6BFF">
              <w:rPr>
                <w:rFonts w:cstheme="minorHAnsi"/>
                <w:color w:val="19161B"/>
              </w:rPr>
              <w:t>acilitant l'échange transfrontalier d'informations concernant les infractions en matière de sécurité routière</w:t>
            </w:r>
          </w:p>
        </w:tc>
      </w:tr>
      <w:tr w:rsidR="00AD6BFF" w:rsidRPr="00A10798" w:rsidTr="006C26E2">
        <w:tc>
          <w:tcPr>
            <w:tcW w:w="395" w:type="dxa"/>
          </w:tcPr>
          <w:p w:rsidR="00AD6BFF" w:rsidRPr="00A10798" w:rsidRDefault="00AD6BFF" w:rsidP="003B6ADF">
            <w:pPr>
              <w:rPr>
                <w:rFonts w:ascii="Calibri" w:hAnsi="Calibri"/>
                <w:bCs/>
                <w:color w:val="000000"/>
              </w:rPr>
            </w:pPr>
            <w:r>
              <w:rPr>
                <w:rFonts w:ascii="Calibri" w:hAnsi="Calibri"/>
                <w:bCs/>
                <w:color w:val="000000"/>
              </w:rPr>
              <w:t>2)</w:t>
            </w:r>
          </w:p>
        </w:tc>
        <w:tc>
          <w:tcPr>
            <w:tcW w:w="6059" w:type="dxa"/>
          </w:tcPr>
          <w:p w:rsidR="00AD6BFF" w:rsidRPr="00E443C4" w:rsidRDefault="00AD6BFF" w:rsidP="00AD6BFF">
            <w:pPr>
              <w:rPr>
                <w:bCs/>
                <w:color w:val="000000"/>
              </w:rPr>
            </w:pPr>
            <w:r w:rsidRPr="00E443C4">
              <w:rPr>
                <w:b/>
                <w:bCs/>
                <w:color w:val="000000"/>
              </w:rPr>
              <w:t>Loi du 28 mai 2015</w:t>
            </w:r>
            <w:r w:rsidRPr="00E443C4">
              <w:rPr>
                <w:bCs/>
                <w:color w:val="000000"/>
              </w:rPr>
              <w:t xml:space="preserve"> modifiant la loi modifiée du 14 février 1955 concernant la réglementation de la circulation sur toutes les voies publiques; la loi modifiée du 6 mars 1965 concernant les taxes à percevoir sur les demandes en obtention des documents prescrits pour la mise en circulation et la conduite de véhicules </w:t>
            </w:r>
          </w:p>
        </w:tc>
        <w:tc>
          <w:tcPr>
            <w:tcW w:w="3293" w:type="dxa"/>
          </w:tcPr>
          <w:p w:rsidR="00AD6BFF" w:rsidRPr="00E443C4" w:rsidRDefault="00AD6BFF">
            <w:r w:rsidRPr="00E443C4">
              <w:t>- lutte contre l’insécurité routière</w:t>
            </w:r>
          </w:p>
        </w:tc>
      </w:tr>
      <w:tr w:rsidR="00AD6BFF" w:rsidRPr="00A10798" w:rsidTr="006C26E2">
        <w:tc>
          <w:tcPr>
            <w:tcW w:w="395" w:type="dxa"/>
          </w:tcPr>
          <w:p w:rsidR="00AD6BFF" w:rsidRPr="00A10798" w:rsidRDefault="00AD6BFF" w:rsidP="003B6ADF">
            <w:pPr>
              <w:rPr>
                <w:rFonts w:ascii="Calibri" w:hAnsi="Calibri"/>
                <w:bCs/>
                <w:color w:val="000000"/>
              </w:rPr>
            </w:pPr>
            <w:r>
              <w:rPr>
                <w:rFonts w:ascii="Calibri" w:hAnsi="Calibri"/>
                <w:bCs/>
                <w:color w:val="000000"/>
              </w:rPr>
              <w:t>3)</w:t>
            </w:r>
          </w:p>
        </w:tc>
        <w:tc>
          <w:tcPr>
            <w:tcW w:w="6059" w:type="dxa"/>
          </w:tcPr>
          <w:p w:rsidR="00AD6BFF" w:rsidRPr="00E443C4" w:rsidRDefault="00AD6BFF" w:rsidP="00AD6BFF">
            <w:pPr>
              <w:rPr>
                <w:bCs/>
                <w:color w:val="000000"/>
              </w:rPr>
            </w:pPr>
            <w:r w:rsidRPr="00E443C4">
              <w:rPr>
                <w:b/>
                <w:bCs/>
                <w:color w:val="000000"/>
              </w:rPr>
              <w:t>Loi du 16 septembre 2015</w:t>
            </w:r>
            <w:r w:rsidRPr="00E443C4">
              <w:rPr>
                <w:bCs/>
                <w:color w:val="000000"/>
              </w:rPr>
              <w:t xml:space="preserve"> portant création du système de contrôle et de sanction automatisé et modification de la loi modifiée du 14 février 1955 concernant la réglementation de la circulation sur toutes les voies publiques</w:t>
            </w:r>
          </w:p>
        </w:tc>
        <w:tc>
          <w:tcPr>
            <w:tcW w:w="3293" w:type="dxa"/>
          </w:tcPr>
          <w:p w:rsidR="00AD6BFF" w:rsidRPr="00A10798" w:rsidRDefault="00AD6BFF" w:rsidP="00AD6BFF">
            <w:r>
              <w:t xml:space="preserve">- </w:t>
            </w:r>
            <w:r w:rsidRPr="00AD6BFF">
              <w:t>m</w:t>
            </w:r>
            <w:r>
              <w:t>ise</w:t>
            </w:r>
            <w:r w:rsidRPr="00AD6BFF">
              <w:t xml:space="preserve"> en place </w:t>
            </w:r>
            <w:r>
              <w:t>d’</w:t>
            </w:r>
            <w:r w:rsidRPr="00AD6BFF">
              <w:t xml:space="preserve">un système de contrôle et de sanction automatisé (CSA) afin d’améliorer la sécurité sur </w:t>
            </w:r>
            <w:r>
              <w:t xml:space="preserve">les </w:t>
            </w:r>
            <w:r w:rsidRPr="00AD6BFF">
              <w:t>routes</w:t>
            </w:r>
          </w:p>
        </w:tc>
      </w:tr>
      <w:tr w:rsidR="00AD6BFF" w:rsidRPr="00A10798" w:rsidTr="006C26E2">
        <w:tc>
          <w:tcPr>
            <w:tcW w:w="395" w:type="dxa"/>
          </w:tcPr>
          <w:p w:rsidR="00AD6BFF" w:rsidRPr="00A10798" w:rsidRDefault="00AD6BFF" w:rsidP="003B6ADF">
            <w:pPr>
              <w:rPr>
                <w:rFonts w:ascii="Calibri" w:hAnsi="Calibri"/>
                <w:bCs/>
                <w:color w:val="000000"/>
              </w:rPr>
            </w:pPr>
            <w:r>
              <w:rPr>
                <w:rFonts w:ascii="Calibri" w:hAnsi="Calibri"/>
                <w:bCs/>
                <w:color w:val="000000"/>
              </w:rPr>
              <w:t>4</w:t>
            </w:r>
            <w:r w:rsidRPr="00A10798">
              <w:rPr>
                <w:rFonts w:ascii="Calibri" w:hAnsi="Calibri"/>
                <w:bCs/>
                <w:color w:val="000000"/>
              </w:rPr>
              <w:t>)</w:t>
            </w:r>
          </w:p>
        </w:tc>
        <w:tc>
          <w:tcPr>
            <w:tcW w:w="6059" w:type="dxa"/>
          </w:tcPr>
          <w:p w:rsidR="00AD6BFF" w:rsidRPr="00E443C4" w:rsidRDefault="00AD6BFF" w:rsidP="003B6ADF">
            <w:r w:rsidRPr="00E443C4">
              <w:rPr>
                <w:b/>
                <w:bCs/>
                <w:color w:val="000000"/>
              </w:rPr>
              <w:t>Loi du 28 janvier 2016</w:t>
            </w:r>
            <w:r w:rsidRPr="00E443C4">
              <w:rPr>
                <w:bCs/>
                <w:color w:val="000000"/>
              </w:rPr>
              <w:t xml:space="preserve"> modifiant la loi modifiée du 14 février 1955 concernant la réglementation de la circulation sur toutes les voies publiques </w:t>
            </w:r>
          </w:p>
        </w:tc>
        <w:tc>
          <w:tcPr>
            <w:tcW w:w="3293" w:type="dxa"/>
          </w:tcPr>
          <w:p w:rsidR="00AD6BFF" w:rsidRPr="00A10798" w:rsidRDefault="00AD6BFF">
            <w:r w:rsidRPr="00A10798">
              <w:t>- réforme du contrôle technique</w:t>
            </w:r>
          </w:p>
        </w:tc>
      </w:tr>
      <w:tr w:rsidR="00AD6BFF" w:rsidRPr="00A10798" w:rsidTr="006C26E2">
        <w:tc>
          <w:tcPr>
            <w:tcW w:w="395" w:type="dxa"/>
          </w:tcPr>
          <w:p w:rsidR="00AD6BFF" w:rsidRPr="00A10798" w:rsidRDefault="00AD6BFF" w:rsidP="00857238">
            <w:pPr>
              <w:rPr>
                <w:rFonts w:ascii="Calibri" w:hAnsi="Calibri"/>
                <w:bCs/>
                <w:color w:val="000000"/>
              </w:rPr>
            </w:pPr>
            <w:r>
              <w:rPr>
                <w:rFonts w:ascii="Calibri" w:hAnsi="Calibri"/>
                <w:bCs/>
                <w:color w:val="000000"/>
              </w:rPr>
              <w:t>5</w:t>
            </w:r>
            <w:r w:rsidRPr="00A10798">
              <w:rPr>
                <w:rFonts w:ascii="Calibri" w:hAnsi="Calibri"/>
                <w:bCs/>
                <w:color w:val="000000"/>
              </w:rPr>
              <w:t>)</w:t>
            </w:r>
          </w:p>
        </w:tc>
        <w:tc>
          <w:tcPr>
            <w:tcW w:w="6059" w:type="dxa"/>
          </w:tcPr>
          <w:p w:rsidR="00AD6BFF" w:rsidRPr="00E443C4" w:rsidRDefault="00AD6BFF" w:rsidP="00857238">
            <w:pPr>
              <w:rPr>
                <w:bCs/>
                <w:color w:val="000000"/>
              </w:rPr>
            </w:pPr>
            <w:r w:rsidRPr="00E443C4">
              <w:rPr>
                <w:b/>
                <w:bCs/>
                <w:color w:val="000000"/>
              </w:rPr>
              <w:t>Loi du 26 février 2016</w:t>
            </w:r>
            <w:r w:rsidRPr="00E443C4">
              <w:rPr>
                <w:bCs/>
                <w:color w:val="000000"/>
              </w:rPr>
              <w:t xml:space="preserve"> modifiant la loi du 19 décembre 2014 facilitant l’échange transfrontalier d’informations concernant les infractions en matière de sécurité </w:t>
            </w:r>
          </w:p>
        </w:tc>
        <w:tc>
          <w:tcPr>
            <w:tcW w:w="3293" w:type="dxa"/>
          </w:tcPr>
          <w:p w:rsidR="00AD6BFF" w:rsidRPr="00A10798" w:rsidRDefault="00AD6BFF">
            <w:r w:rsidRPr="00A10798">
              <w:t>- transposition de la directive 2015/413/UE</w:t>
            </w:r>
          </w:p>
          <w:p w:rsidR="00AD6BFF" w:rsidRPr="00A10798" w:rsidRDefault="00AD6BFF" w:rsidP="003B6ADF">
            <w:pPr>
              <w:ind w:left="73" w:hanging="73"/>
            </w:pPr>
            <w:r w:rsidRPr="00A10798">
              <w:t>- facilitant l’échange transfrontalier d’informations concernant les infractions en matière de sécurité routière</w:t>
            </w:r>
          </w:p>
        </w:tc>
      </w:tr>
      <w:tr w:rsidR="00AD6BFF" w:rsidRPr="00A10798" w:rsidTr="006C26E2">
        <w:tc>
          <w:tcPr>
            <w:tcW w:w="395" w:type="dxa"/>
          </w:tcPr>
          <w:p w:rsidR="00AD6BFF" w:rsidRPr="00A10798" w:rsidRDefault="00104D2B" w:rsidP="003B6ADF">
            <w:pPr>
              <w:rPr>
                <w:rFonts w:ascii="Calibri" w:hAnsi="Calibri"/>
                <w:bCs/>
                <w:color w:val="000000"/>
              </w:rPr>
            </w:pPr>
            <w:r>
              <w:rPr>
                <w:rFonts w:ascii="Calibri" w:hAnsi="Calibri"/>
                <w:bCs/>
                <w:color w:val="000000"/>
              </w:rPr>
              <w:t>6</w:t>
            </w:r>
            <w:r w:rsidR="00AD6BFF" w:rsidRPr="00A10798">
              <w:rPr>
                <w:rFonts w:ascii="Calibri" w:hAnsi="Calibri"/>
                <w:bCs/>
                <w:color w:val="000000"/>
              </w:rPr>
              <w:t>)</w:t>
            </w:r>
          </w:p>
        </w:tc>
        <w:tc>
          <w:tcPr>
            <w:tcW w:w="6059" w:type="dxa"/>
          </w:tcPr>
          <w:p w:rsidR="00AD6BFF" w:rsidRPr="00E443C4" w:rsidRDefault="00AD6BFF" w:rsidP="006113C7">
            <w:pPr>
              <w:rPr>
                <w:bCs/>
                <w:color w:val="000000"/>
              </w:rPr>
            </w:pPr>
            <w:r w:rsidRPr="00E443C4">
              <w:rPr>
                <w:b/>
                <w:bCs/>
                <w:color w:val="000000"/>
              </w:rPr>
              <w:t>Loi du 20 mars 2016</w:t>
            </w:r>
            <w:r w:rsidRPr="00E443C4">
              <w:rPr>
                <w:bCs/>
                <w:color w:val="000000"/>
              </w:rPr>
              <w:t xml:space="preserve"> modifiant la loi modifiée du 14 février 1955 concernant la réglementation de la circulation sur toutes les voies publiques</w:t>
            </w:r>
          </w:p>
        </w:tc>
        <w:tc>
          <w:tcPr>
            <w:tcW w:w="3293" w:type="dxa"/>
          </w:tcPr>
          <w:p w:rsidR="00AD6BFF" w:rsidRPr="00A10798" w:rsidRDefault="00AD6BFF" w:rsidP="006113C7">
            <w:r w:rsidRPr="00A10798">
              <w:t>- Transposition de la directive 2007/46/CE et du règlement CE/715/2007</w:t>
            </w:r>
          </w:p>
          <w:p w:rsidR="00AD6BFF" w:rsidRPr="00A10798" w:rsidRDefault="00AD6BFF" w:rsidP="006113C7">
            <w:r w:rsidRPr="00A10798">
              <w:t>- établissement d’un cadre des composants et des entités techniques des véhicules</w:t>
            </w:r>
          </w:p>
          <w:p w:rsidR="00AD6BFF" w:rsidRPr="00A10798" w:rsidRDefault="00AD6BFF" w:rsidP="006113C7">
            <w:r w:rsidRPr="00A10798">
              <w:t>- regard des émissions des véhicules particuliers et utilitaires légers (Euro 5 et Euro 6) et aux informations sur la réparation et l’entretien des véhicules</w:t>
            </w:r>
          </w:p>
          <w:p w:rsidR="00AD6BFF" w:rsidRPr="00A10798" w:rsidRDefault="00AD6BFF" w:rsidP="006113C7">
            <w:r w:rsidRPr="00A10798">
              <w:t>- redressement textuel en matière de contrôle technique</w:t>
            </w:r>
          </w:p>
        </w:tc>
      </w:tr>
      <w:tr w:rsidR="00AD6BFF" w:rsidRPr="00A10798" w:rsidTr="006C26E2">
        <w:tc>
          <w:tcPr>
            <w:tcW w:w="395" w:type="dxa"/>
          </w:tcPr>
          <w:p w:rsidR="00AD6BFF" w:rsidRPr="00A10798" w:rsidRDefault="00104D2B" w:rsidP="003B6ADF">
            <w:pPr>
              <w:rPr>
                <w:rFonts w:ascii="Calibri" w:hAnsi="Calibri"/>
                <w:bCs/>
                <w:color w:val="000000"/>
              </w:rPr>
            </w:pPr>
            <w:r>
              <w:rPr>
                <w:rFonts w:ascii="Calibri" w:hAnsi="Calibri"/>
                <w:bCs/>
                <w:color w:val="000000"/>
              </w:rPr>
              <w:t>7</w:t>
            </w:r>
            <w:r w:rsidR="00AD6BFF" w:rsidRPr="00A10798">
              <w:rPr>
                <w:rFonts w:ascii="Calibri" w:hAnsi="Calibri"/>
                <w:bCs/>
                <w:color w:val="000000"/>
              </w:rPr>
              <w:t>)</w:t>
            </w:r>
          </w:p>
        </w:tc>
        <w:tc>
          <w:tcPr>
            <w:tcW w:w="6059" w:type="dxa"/>
          </w:tcPr>
          <w:p w:rsidR="00AD6BFF" w:rsidRPr="00E443C4" w:rsidRDefault="00AD6BFF" w:rsidP="006113C7">
            <w:pPr>
              <w:rPr>
                <w:bCs/>
                <w:color w:val="000000"/>
              </w:rPr>
            </w:pPr>
            <w:r w:rsidRPr="00E443C4">
              <w:rPr>
                <w:b/>
                <w:bCs/>
                <w:color w:val="000000"/>
              </w:rPr>
              <w:t>Loi du 31 mars 2016</w:t>
            </w:r>
            <w:r w:rsidRPr="00E443C4">
              <w:rPr>
                <w:bCs/>
                <w:color w:val="000000"/>
              </w:rPr>
              <w:t xml:space="preserve"> modifiant la loi du 25 juillet 2015 portant création du système de contrôle et de sanction automatisés</w:t>
            </w:r>
          </w:p>
        </w:tc>
        <w:tc>
          <w:tcPr>
            <w:tcW w:w="3293" w:type="dxa"/>
          </w:tcPr>
          <w:p w:rsidR="00AD6BFF" w:rsidRPr="00A10798" w:rsidRDefault="00AD6BFF" w:rsidP="006113C7">
            <w:r w:rsidRPr="00A10798">
              <w:t>- radars</w:t>
            </w:r>
          </w:p>
        </w:tc>
      </w:tr>
    </w:tbl>
    <w:p w:rsidR="006C26E2" w:rsidRDefault="006C26E2">
      <w:r>
        <w:br w:type="page"/>
      </w:r>
    </w:p>
    <w:tbl>
      <w:tblPr>
        <w:tblStyle w:val="TableGrid"/>
        <w:tblW w:w="9747" w:type="dxa"/>
        <w:tblLook w:val="04A0" w:firstRow="1" w:lastRow="0" w:firstColumn="1" w:lastColumn="0" w:noHBand="0" w:noVBand="1"/>
      </w:tblPr>
      <w:tblGrid>
        <w:gridCol w:w="1142"/>
        <w:gridCol w:w="5566"/>
        <w:gridCol w:w="3039"/>
      </w:tblGrid>
      <w:tr w:rsidR="00AD6BFF" w:rsidRPr="00A10798" w:rsidTr="000B2E2B">
        <w:tc>
          <w:tcPr>
            <w:tcW w:w="1142" w:type="dxa"/>
          </w:tcPr>
          <w:p w:rsidR="00AD6BFF" w:rsidRPr="00A10798" w:rsidRDefault="00104D2B" w:rsidP="00BD6441">
            <w:pPr>
              <w:rPr>
                <w:rFonts w:ascii="Calibri" w:hAnsi="Calibri"/>
                <w:bCs/>
                <w:color w:val="000000"/>
              </w:rPr>
            </w:pPr>
            <w:r>
              <w:rPr>
                <w:rFonts w:ascii="Calibri" w:hAnsi="Calibri"/>
                <w:bCs/>
                <w:color w:val="000000"/>
              </w:rPr>
              <w:lastRenderedPageBreak/>
              <w:t>8</w:t>
            </w:r>
            <w:r w:rsidR="00AD6BFF">
              <w:rPr>
                <w:rFonts w:ascii="Calibri" w:hAnsi="Calibri"/>
                <w:bCs/>
                <w:color w:val="000000"/>
              </w:rPr>
              <w:t>)</w:t>
            </w:r>
          </w:p>
        </w:tc>
        <w:tc>
          <w:tcPr>
            <w:tcW w:w="5566" w:type="dxa"/>
          </w:tcPr>
          <w:p w:rsidR="00AD6BFF" w:rsidRPr="00E443C4" w:rsidRDefault="00AD6BFF" w:rsidP="00B93C01">
            <w:pPr>
              <w:rPr>
                <w:bCs/>
                <w:color w:val="000000"/>
              </w:rPr>
            </w:pPr>
            <w:r w:rsidRPr="00E443C4">
              <w:rPr>
                <w:b/>
                <w:bCs/>
                <w:color w:val="000000"/>
              </w:rPr>
              <w:t>Loi du 21 août 2017</w:t>
            </w:r>
            <w:r w:rsidRPr="00E443C4">
              <w:rPr>
                <w:bCs/>
                <w:color w:val="000000"/>
              </w:rPr>
              <w:t xml:space="preserve"> portant modification de la loi modifiée du 14 février 1955 concernant la réglementation de la circulation sur toutes les voies publiques </w:t>
            </w:r>
          </w:p>
        </w:tc>
        <w:tc>
          <w:tcPr>
            <w:tcW w:w="3039" w:type="dxa"/>
          </w:tcPr>
          <w:p w:rsidR="00AD6BFF" w:rsidRDefault="00AD6BFF">
            <w:r>
              <w:t xml:space="preserve">- transposition de la directive </w:t>
            </w:r>
            <w:r w:rsidRPr="00B93C01">
              <w:t>2015/719/UE modifiant la directive modifiée 96/53/CE</w:t>
            </w:r>
          </w:p>
          <w:p w:rsidR="00AD6BFF" w:rsidRPr="00A10798" w:rsidRDefault="00AD6BFF">
            <w:r>
              <w:t xml:space="preserve">- fixation des </w:t>
            </w:r>
            <w:r w:rsidRPr="00B93C01">
              <w:t>dimensions maximales autorisées en trafic national et international et les poids maximaux autorisés en trafic international</w:t>
            </w:r>
          </w:p>
        </w:tc>
      </w:tr>
      <w:tr w:rsidR="00AD6BFF" w:rsidRPr="00A10798" w:rsidTr="000B2E2B">
        <w:tc>
          <w:tcPr>
            <w:tcW w:w="1142" w:type="dxa"/>
          </w:tcPr>
          <w:p w:rsidR="00AD6BFF" w:rsidRPr="00A10798" w:rsidRDefault="00104D2B" w:rsidP="00BD6441">
            <w:pPr>
              <w:rPr>
                <w:rFonts w:ascii="Calibri" w:hAnsi="Calibri"/>
                <w:bCs/>
                <w:color w:val="000000"/>
              </w:rPr>
            </w:pPr>
            <w:r>
              <w:rPr>
                <w:rFonts w:ascii="Calibri" w:hAnsi="Calibri"/>
                <w:bCs/>
                <w:color w:val="000000"/>
              </w:rPr>
              <w:t>9</w:t>
            </w:r>
            <w:r w:rsidR="00AD6BFF" w:rsidRPr="00A10798">
              <w:rPr>
                <w:rFonts w:ascii="Calibri" w:hAnsi="Calibri"/>
                <w:bCs/>
                <w:color w:val="000000"/>
              </w:rPr>
              <w:t>)</w:t>
            </w:r>
          </w:p>
        </w:tc>
        <w:tc>
          <w:tcPr>
            <w:tcW w:w="5566" w:type="dxa"/>
          </w:tcPr>
          <w:p w:rsidR="00AD6BFF" w:rsidRPr="00E443C4" w:rsidRDefault="00AD6BFF" w:rsidP="00BD6441">
            <w:pPr>
              <w:rPr>
                <w:bCs/>
                <w:color w:val="000000"/>
              </w:rPr>
            </w:pPr>
            <w:r w:rsidRPr="00E443C4">
              <w:rPr>
                <w:b/>
                <w:bCs/>
                <w:color w:val="000000"/>
              </w:rPr>
              <w:t>Loi du 20 avril 2018</w:t>
            </w:r>
            <w:r w:rsidRPr="00E443C4">
              <w:rPr>
                <w:bCs/>
                <w:color w:val="000000"/>
              </w:rPr>
              <w:t xml:space="preserve"> modifiant 1) la loi modifiée du 25 juillet 2015 portant création du système de contrôle et de sanction automatisés 2) la loi modifiée du 14 février 1955 concernant la réglementation de la circulation sur toutes les voies publiques 3) la loi du 19 décembre 2008 ayant pour objet la coopération inter administrative et judiciaire et le renforcement des moyens de l’Administration des contributions directes, de l’Administration de l’enregistrement et des domaines et de l’Administration des douanes et accises 4) la loi modifiée du 23 février 2010 relative à l'application du principe de reconnaissance mutuelle aux sanctions pécuniaires 5) la loi du 5-15 septembre 1807 relative au Mode de recouvrement des frais de justice au profit du Trésor public, en matière criminelle, correctionnelle et de police </w:t>
            </w:r>
          </w:p>
        </w:tc>
        <w:tc>
          <w:tcPr>
            <w:tcW w:w="3039" w:type="dxa"/>
          </w:tcPr>
          <w:p w:rsidR="00AD6BFF" w:rsidRPr="00A10798" w:rsidRDefault="00AD6BFF">
            <w:r w:rsidRPr="00A10798">
              <w:t>- radars</w:t>
            </w:r>
          </w:p>
          <w:p w:rsidR="00AD6BFF" w:rsidRPr="00A10798" w:rsidRDefault="00AD6BFF" w:rsidP="00BD6441">
            <w:r w:rsidRPr="00A10798">
              <w:t>- adaptation du cadre légal sur différents points en particulier pour simplifier la procédure pré-judiciaire</w:t>
            </w:r>
          </w:p>
        </w:tc>
      </w:tr>
      <w:tr w:rsidR="009655C2" w:rsidRPr="00A10798" w:rsidTr="000B2E2B">
        <w:tc>
          <w:tcPr>
            <w:tcW w:w="1142" w:type="dxa"/>
            <w:tcBorders>
              <w:left w:val="nil"/>
              <w:right w:val="nil"/>
            </w:tcBorders>
          </w:tcPr>
          <w:p w:rsidR="009655C2" w:rsidRDefault="009655C2" w:rsidP="00402F87">
            <w:pPr>
              <w:rPr>
                <w:rFonts w:ascii="Calibri" w:hAnsi="Calibri"/>
                <w:bCs/>
                <w:color w:val="000000"/>
              </w:rPr>
            </w:pPr>
          </w:p>
        </w:tc>
        <w:tc>
          <w:tcPr>
            <w:tcW w:w="5566" w:type="dxa"/>
            <w:tcBorders>
              <w:left w:val="nil"/>
              <w:right w:val="nil"/>
            </w:tcBorders>
          </w:tcPr>
          <w:p w:rsidR="009655C2" w:rsidRPr="009655C2" w:rsidRDefault="009655C2" w:rsidP="00402F87">
            <w:pPr>
              <w:rPr>
                <w:b/>
                <w:bCs/>
                <w:color w:val="000000"/>
              </w:rPr>
            </w:pPr>
          </w:p>
        </w:tc>
        <w:tc>
          <w:tcPr>
            <w:tcW w:w="3039" w:type="dxa"/>
            <w:tcBorders>
              <w:left w:val="nil"/>
              <w:right w:val="nil"/>
            </w:tcBorders>
          </w:tcPr>
          <w:p w:rsidR="009655C2" w:rsidRPr="00A10798" w:rsidRDefault="009655C2" w:rsidP="00402F87"/>
        </w:tc>
      </w:tr>
      <w:tr w:rsidR="009655C2" w:rsidRPr="009655C2" w:rsidTr="009655C2">
        <w:tc>
          <w:tcPr>
            <w:tcW w:w="9747" w:type="dxa"/>
            <w:gridSpan w:val="3"/>
            <w:shd w:val="clear" w:color="auto" w:fill="D9D9D9" w:themeFill="background1" w:themeFillShade="D9"/>
          </w:tcPr>
          <w:p w:rsidR="009655C2" w:rsidRPr="009655C2" w:rsidRDefault="009655C2">
            <w:pPr>
              <w:rPr>
                <w:sz w:val="28"/>
              </w:rPr>
            </w:pPr>
            <w:r w:rsidRPr="009655C2">
              <w:rPr>
                <w:b/>
                <w:bCs/>
                <w:color w:val="000000"/>
                <w:sz w:val="28"/>
              </w:rPr>
              <w:t>Activités portuaires et ferroviaires</w:t>
            </w:r>
          </w:p>
        </w:tc>
      </w:tr>
      <w:tr w:rsidR="000A0383" w:rsidRPr="00A10798" w:rsidTr="000B2E2B">
        <w:tc>
          <w:tcPr>
            <w:tcW w:w="1142" w:type="dxa"/>
          </w:tcPr>
          <w:p w:rsidR="000A0383" w:rsidRDefault="000A0383" w:rsidP="00BD6441">
            <w:pPr>
              <w:rPr>
                <w:rFonts w:ascii="Calibri" w:hAnsi="Calibri"/>
                <w:bCs/>
                <w:color w:val="000000"/>
              </w:rPr>
            </w:pPr>
            <w:r>
              <w:rPr>
                <w:rFonts w:ascii="Calibri" w:hAnsi="Calibri"/>
                <w:bCs/>
                <w:color w:val="000000"/>
              </w:rPr>
              <w:t>10)</w:t>
            </w:r>
          </w:p>
        </w:tc>
        <w:tc>
          <w:tcPr>
            <w:tcW w:w="5566" w:type="dxa"/>
          </w:tcPr>
          <w:p w:rsidR="000A0383" w:rsidRPr="00E443C4" w:rsidRDefault="00A62E68" w:rsidP="000A0383">
            <w:pPr>
              <w:rPr>
                <w:b/>
                <w:bCs/>
                <w:color w:val="000000"/>
              </w:rPr>
            </w:pPr>
            <w:r w:rsidRPr="000A0383">
              <w:rPr>
                <w:b/>
                <w:bCs/>
                <w:color w:val="000000"/>
              </w:rPr>
              <w:t xml:space="preserve">Loi du 28 avril 2014 </w:t>
            </w:r>
            <w:r w:rsidRPr="000A0383">
              <w:rPr>
                <w:bCs/>
                <w:color w:val="000000"/>
              </w:rPr>
              <w:t xml:space="preserve">(ligne de Luxembourg à </w:t>
            </w:r>
            <w:proofErr w:type="spellStart"/>
            <w:r w:rsidRPr="000A0383">
              <w:rPr>
                <w:bCs/>
                <w:color w:val="000000"/>
              </w:rPr>
              <w:t>Kleinbettingen</w:t>
            </w:r>
            <w:proofErr w:type="spellEnd"/>
            <w:r w:rsidRPr="000A0383">
              <w:rPr>
                <w:bCs/>
                <w:color w:val="000000"/>
              </w:rPr>
              <w:t xml:space="preserve">. Modernisation de la ligne. Phase II – </w:t>
            </w:r>
            <w:proofErr w:type="spellStart"/>
            <w:r w:rsidRPr="000A0383">
              <w:rPr>
                <w:bCs/>
                <w:color w:val="000000"/>
              </w:rPr>
              <w:t>Réélectrification</w:t>
            </w:r>
            <w:proofErr w:type="spellEnd"/>
            <w:r w:rsidRPr="000A0383">
              <w:rPr>
                <w:bCs/>
                <w:color w:val="000000"/>
              </w:rPr>
              <w:t xml:space="preserve"> de la ligne en 25 KV – 60,8 millions d’Euros; montant réévalué à 71,9 millions d’Eur</w:t>
            </w:r>
            <w:r w:rsidR="000A0383">
              <w:rPr>
                <w:bCs/>
                <w:color w:val="000000"/>
              </w:rPr>
              <w:t>os par la loi du 22 avril 2018)</w:t>
            </w:r>
          </w:p>
        </w:tc>
        <w:tc>
          <w:tcPr>
            <w:tcW w:w="3039" w:type="dxa"/>
          </w:tcPr>
          <w:p w:rsidR="000A0383" w:rsidRPr="00A10798" w:rsidRDefault="000A0383"/>
        </w:tc>
      </w:tr>
      <w:tr w:rsidR="000A0383" w:rsidRPr="00A10798" w:rsidTr="000B2E2B">
        <w:tc>
          <w:tcPr>
            <w:tcW w:w="1142" w:type="dxa"/>
          </w:tcPr>
          <w:p w:rsidR="000A0383" w:rsidRDefault="009655C2" w:rsidP="00BD6441">
            <w:pPr>
              <w:rPr>
                <w:rFonts w:ascii="Calibri" w:hAnsi="Calibri"/>
                <w:bCs/>
                <w:color w:val="000000"/>
              </w:rPr>
            </w:pPr>
            <w:r>
              <w:rPr>
                <w:rFonts w:ascii="Calibri" w:hAnsi="Calibri"/>
                <w:bCs/>
                <w:color w:val="000000"/>
              </w:rPr>
              <w:t>11)</w:t>
            </w:r>
          </w:p>
        </w:tc>
        <w:tc>
          <w:tcPr>
            <w:tcW w:w="5566" w:type="dxa"/>
          </w:tcPr>
          <w:p w:rsidR="000A0383" w:rsidRPr="000A0383" w:rsidRDefault="00A62E68" w:rsidP="000A0383">
            <w:pPr>
              <w:rPr>
                <w:b/>
                <w:bCs/>
                <w:color w:val="000000"/>
              </w:rPr>
            </w:pPr>
            <w:r w:rsidRPr="000A0383">
              <w:rPr>
                <w:b/>
                <w:bCs/>
                <w:color w:val="000000"/>
              </w:rPr>
              <w:t xml:space="preserve">Loi du 19 décembre 2014 </w:t>
            </w:r>
            <w:r w:rsidRPr="000A0383">
              <w:rPr>
                <w:bCs/>
                <w:color w:val="000000"/>
              </w:rPr>
              <w:t>(construction d’une nouvelle ligne entre Luxembourg et Bettembourg –  292 millions d’Euros).</w:t>
            </w:r>
          </w:p>
        </w:tc>
        <w:tc>
          <w:tcPr>
            <w:tcW w:w="3039" w:type="dxa"/>
          </w:tcPr>
          <w:p w:rsidR="000A0383" w:rsidRPr="00A10798" w:rsidRDefault="000A0383"/>
        </w:tc>
      </w:tr>
      <w:tr w:rsidR="000A0383" w:rsidRPr="00A10798" w:rsidTr="000B2E2B">
        <w:tc>
          <w:tcPr>
            <w:tcW w:w="1142" w:type="dxa"/>
          </w:tcPr>
          <w:p w:rsidR="000A0383" w:rsidRDefault="009655C2" w:rsidP="00BD6441">
            <w:pPr>
              <w:rPr>
                <w:rFonts w:ascii="Calibri" w:hAnsi="Calibri"/>
                <w:bCs/>
                <w:color w:val="000000"/>
              </w:rPr>
            </w:pPr>
            <w:r>
              <w:rPr>
                <w:rFonts w:ascii="Calibri" w:hAnsi="Calibri"/>
                <w:bCs/>
                <w:color w:val="000000"/>
              </w:rPr>
              <w:t>12)</w:t>
            </w:r>
          </w:p>
        </w:tc>
        <w:tc>
          <w:tcPr>
            <w:tcW w:w="5566" w:type="dxa"/>
          </w:tcPr>
          <w:p w:rsidR="000A0383" w:rsidRPr="000A0383" w:rsidRDefault="00A62E68" w:rsidP="000A0383">
            <w:pPr>
              <w:rPr>
                <w:b/>
                <w:bCs/>
                <w:color w:val="000000"/>
              </w:rPr>
            </w:pPr>
            <w:r w:rsidRPr="000A0383">
              <w:rPr>
                <w:b/>
                <w:bCs/>
                <w:color w:val="000000"/>
              </w:rPr>
              <w:t xml:space="preserve">Loi du 27 août 2014 </w:t>
            </w:r>
            <w:r w:rsidRPr="000A0383">
              <w:rPr>
                <w:bCs/>
                <w:color w:val="000000"/>
              </w:rPr>
              <w:t>(aménagement d’un point d’arrêt « pont rouge » à Luxe</w:t>
            </w:r>
            <w:r w:rsidR="000A0383" w:rsidRPr="000A0383">
              <w:rPr>
                <w:bCs/>
                <w:color w:val="000000"/>
              </w:rPr>
              <w:t>mbourg – 96,3 millions d’Euros)</w:t>
            </w:r>
          </w:p>
        </w:tc>
        <w:tc>
          <w:tcPr>
            <w:tcW w:w="3039" w:type="dxa"/>
          </w:tcPr>
          <w:p w:rsidR="000A0383" w:rsidRPr="00A10798" w:rsidRDefault="000A0383"/>
        </w:tc>
      </w:tr>
      <w:tr w:rsidR="000A0383" w:rsidRPr="00A10798" w:rsidTr="000B2E2B">
        <w:tc>
          <w:tcPr>
            <w:tcW w:w="1142" w:type="dxa"/>
          </w:tcPr>
          <w:p w:rsidR="000A0383" w:rsidRDefault="009655C2" w:rsidP="00BD6441">
            <w:pPr>
              <w:rPr>
                <w:rFonts w:ascii="Calibri" w:hAnsi="Calibri"/>
                <w:bCs/>
                <w:color w:val="000000"/>
              </w:rPr>
            </w:pPr>
            <w:r>
              <w:rPr>
                <w:rFonts w:ascii="Calibri" w:hAnsi="Calibri"/>
                <w:bCs/>
                <w:color w:val="000000"/>
              </w:rPr>
              <w:t>13)</w:t>
            </w:r>
          </w:p>
        </w:tc>
        <w:tc>
          <w:tcPr>
            <w:tcW w:w="5566" w:type="dxa"/>
          </w:tcPr>
          <w:p w:rsidR="000A0383" w:rsidRPr="000A0383" w:rsidRDefault="00A62E68" w:rsidP="000A0383">
            <w:pPr>
              <w:rPr>
                <w:b/>
                <w:bCs/>
                <w:color w:val="000000"/>
              </w:rPr>
            </w:pPr>
            <w:r w:rsidRPr="000A0383">
              <w:rPr>
                <w:b/>
                <w:bCs/>
                <w:color w:val="000000"/>
              </w:rPr>
              <w:t xml:space="preserve">Loi du 19 décembre 2014 </w:t>
            </w:r>
            <w:r w:rsidRPr="000A0383">
              <w:rPr>
                <w:bCs/>
                <w:color w:val="000000"/>
              </w:rPr>
              <w:t xml:space="preserve">(construction d’un nouveau viaduc à deux voies à la sortie Nord de la Gare de Luxembourg et réaménagement général de la tête Nord de la Gare de Luxembourg – montant approuvé par la loi du 18 avril 2004: 180,7 millions d’Euros; montant </w:t>
            </w:r>
            <w:r w:rsidR="000A0383" w:rsidRPr="000A0383">
              <w:rPr>
                <w:bCs/>
                <w:color w:val="000000"/>
              </w:rPr>
              <w:t>réévalué: 334 millions d’Euros)</w:t>
            </w:r>
          </w:p>
        </w:tc>
        <w:tc>
          <w:tcPr>
            <w:tcW w:w="3039" w:type="dxa"/>
          </w:tcPr>
          <w:p w:rsidR="000A0383" w:rsidRPr="00A10798" w:rsidRDefault="000A0383"/>
        </w:tc>
      </w:tr>
      <w:tr w:rsidR="000A0383" w:rsidRPr="00A10798" w:rsidTr="000B2E2B">
        <w:tc>
          <w:tcPr>
            <w:tcW w:w="1142" w:type="dxa"/>
          </w:tcPr>
          <w:p w:rsidR="000A0383" w:rsidRDefault="009655C2" w:rsidP="00BD6441">
            <w:pPr>
              <w:rPr>
                <w:rFonts w:ascii="Calibri" w:hAnsi="Calibri"/>
                <w:bCs/>
                <w:color w:val="000000"/>
              </w:rPr>
            </w:pPr>
            <w:r>
              <w:rPr>
                <w:rFonts w:ascii="Calibri" w:hAnsi="Calibri"/>
                <w:bCs/>
                <w:color w:val="000000"/>
              </w:rPr>
              <w:t>14)</w:t>
            </w:r>
          </w:p>
        </w:tc>
        <w:tc>
          <w:tcPr>
            <w:tcW w:w="5566" w:type="dxa"/>
          </w:tcPr>
          <w:p w:rsidR="000A0383" w:rsidRPr="000A0383" w:rsidRDefault="00A62E68" w:rsidP="000A0383">
            <w:pPr>
              <w:rPr>
                <w:b/>
                <w:bCs/>
                <w:color w:val="000000"/>
              </w:rPr>
            </w:pPr>
            <w:r w:rsidRPr="000A0383">
              <w:rPr>
                <w:b/>
                <w:bCs/>
                <w:color w:val="000000"/>
              </w:rPr>
              <w:t xml:space="preserve">Loi du 23 décembre 2014 </w:t>
            </w:r>
            <w:r w:rsidRPr="000A0383">
              <w:rPr>
                <w:bCs/>
                <w:color w:val="000000"/>
              </w:rPr>
              <w:t>relative à la réalisation du Pôle d’échange multimodal de la Gare d’E</w:t>
            </w:r>
            <w:r w:rsidR="000A0383" w:rsidRPr="000A0383">
              <w:rPr>
                <w:bCs/>
                <w:color w:val="000000"/>
              </w:rPr>
              <w:t>ttelbruck – 98 millions d’Euros</w:t>
            </w:r>
          </w:p>
        </w:tc>
        <w:tc>
          <w:tcPr>
            <w:tcW w:w="3039" w:type="dxa"/>
          </w:tcPr>
          <w:p w:rsidR="000A0383" w:rsidRPr="00A10798" w:rsidRDefault="000A0383"/>
        </w:tc>
      </w:tr>
      <w:tr w:rsidR="000A0383" w:rsidRPr="00A10798" w:rsidTr="000B2E2B">
        <w:tc>
          <w:tcPr>
            <w:tcW w:w="1142" w:type="dxa"/>
          </w:tcPr>
          <w:p w:rsidR="000A0383" w:rsidRDefault="009655C2" w:rsidP="00BD6441">
            <w:pPr>
              <w:rPr>
                <w:rFonts w:ascii="Calibri" w:hAnsi="Calibri"/>
                <w:bCs/>
                <w:color w:val="000000"/>
              </w:rPr>
            </w:pPr>
            <w:r>
              <w:rPr>
                <w:rFonts w:ascii="Calibri" w:hAnsi="Calibri"/>
                <w:bCs/>
                <w:color w:val="000000"/>
              </w:rPr>
              <w:t>15)</w:t>
            </w:r>
          </w:p>
        </w:tc>
        <w:tc>
          <w:tcPr>
            <w:tcW w:w="5566" w:type="dxa"/>
          </w:tcPr>
          <w:p w:rsidR="000A0383" w:rsidRPr="000A0383" w:rsidRDefault="00A62E68" w:rsidP="000A0383">
            <w:pPr>
              <w:rPr>
                <w:b/>
                <w:bCs/>
                <w:color w:val="000000"/>
              </w:rPr>
            </w:pPr>
            <w:r w:rsidRPr="000A0383">
              <w:rPr>
                <w:b/>
                <w:bCs/>
                <w:color w:val="000000"/>
              </w:rPr>
              <w:t xml:space="preserve">Loi du 12 avril 2015 </w:t>
            </w:r>
            <w:r w:rsidRPr="000A0383">
              <w:rPr>
                <w:bCs/>
                <w:color w:val="000000"/>
              </w:rPr>
              <w:t>(aménagement d’une plate-forme multimodale à Bettembourg/Dudelange – phase II: bâtiment admi</w:t>
            </w:r>
            <w:r w:rsidR="000A0383" w:rsidRPr="000A0383">
              <w:rPr>
                <w:bCs/>
                <w:color w:val="000000"/>
              </w:rPr>
              <w:t>nistratif – 39 millions d’Euros</w:t>
            </w:r>
          </w:p>
        </w:tc>
        <w:tc>
          <w:tcPr>
            <w:tcW w:w="3039" w:type="dxa"/>
          </w:tcPr>
          <w:p w:rsidR="000A0383" w:rsidRPr="00A10798" w:rsidRDefault="000A0383"/>
        </w:tc>
      </w:tr>
      <w:tr w:rsidR="000A0383" w:rsidRPr="00A10798" w:rsidTr="000B2E2B">
        <w:tc>
          <w:tcPr>
            <w:tcW w:w="1142" w:type="dxa"/>
          </w:tcPr>
          <w:p w:rsidR="000A0383" w:rsidRDefault="009655C2" w:rsidP="00BD6441">
            <w:pPr>
              <w:rPr>
                <w:rFonts w:ascii="Calibri" w:hAnsi="Calibri"/>
                <w:bCs/>
                <w:color w:val="000000"/>
              </w:rPr>
            </w:pPr>
            <w:r>
              <w:rPr>
                <w:rFonts w:ascii="Calibri" w:hAnsi="Calibri"/>
                <w:bCs/>
                <w:color w:val="000000"/>
              </w:rPr>
              <w:lastRenderedPageBreak/>
              <w:t>16)</w:t>
            </w:r>
          </w:p>
        </w:tc>
        <w:tc>
          <w:tcPr>
            <w:tcW w:w="5566" w:type="dxa"/>
          </w:tcPr>
          <w:p w:rsidR="000A0383" w:rsidRPr="000A0383" w:rsidRDefault="00A62E68" w:rsidP="000A0383">
            <w:pPr>
              <w:rPr>
                <w:b/>
                <w:bCs/>
                <w:color w:val="000000"/>
              </w:rPr>
            </w:pPr>
            <w:r w:rsidRPr="000A0383">
              <w:rPr>
                <w:b/>
                <w:bCs/>
                <w:color w:val="000000"/>
              </w:rPr>
              <w:t xml:space="preserve">Loi du 22 mai 2018 </w:t>
            </w:r>
            <w:r w:rsidRPr="000A0383">
              <w:rPr>
                <w:bCs/>
                <w:color w:val="000000"/>
              </w:rPr>
              <w:t xml:space="preserve">(aménagement d’un bâtiment P&amp;R en gare de </w:t>
            </w:r>
            <w:proofErr w:type="spellStart"/>
            <w:r w:rsidRPr="000A0383">
              <w:rPr>
                <w:bCs/>
                <w:color w:val="000000"/>
              </w:rPr>
              <w:t>R</w:t>
            </w:r>
            <w:r w:rsidR="000A0383" w:rsidRPr="000A0383">
              <w:rPr>
                <w:bCs/>
                <w:color w:val="000000"/>
              </w:rPr>
              <w:t>odange</w:t>
            </w:r>
            <w:proofErr w:type="spellEnd"/>
            <w:r w:rsidR="000A0383" w:rsidRPr="000A0383">
              <w:rPr>
                <w:bCs/>
                <w:color w:val="000000"/>
              </w:rPr>
              <w:t xml:space="preserve"> – 43,5 millions d’Euros)</w:t>
            </w:r>
          </w:p>
        </w:tc>
        <w:tc>
          <w:tcPr>
            <w:tcW w:w="3039" w:type="dxa"/>
          </w:tcPr>
          <w:p w:rsidR="000A0383" w:rsidRPr="00A10798" w:rsidRDefault="000A0383"/>
        </w:tc>
      </w:tr>
      <w:tr w:rsidR="000A0383" w:rsidRPr="00A10798" w:rsidTr="000B2E2B">
        <w:tc>
          <w:tcPr>
            <w:tcW w:w="1142" w:type="dxa"/>
          </w:tcPr>
          <w:p w:rsidR="000A0383" w:rsidRDefault="009655C2" w:rsidP="00BD6441">
            <w:pPr>
              <w:rPr>
                <w:rFonts w:ascii="Calibri" w:hAnsi="Calibri"/>
                <w:bCs/>
                <w:color w:val="000000"/>
              </w:rPr>
            </w:pPr>
            <w:r>
              <w:rPr>
                <w:rFonts w:ascii="Calibri" w:hAnsi="Calibri"/>
                <w:bCs/>
                <w:color w:val="000000"/>
              </w:rPr>
              <w:t>17)</w:t>
            </w:r>
          </w:p>
        </w:tc>
        <w:tc>
          <w:tcPr>
            <w:tcW w:w="5566" w:type="dxa"/>
          </w:tcPr>
          <w:p w:rsidR="000A0383" w:rsidRPr="000A0383" w:rsidRDefault="00A62E68" w:rsidP="000A0383">
            <w:pPr>
              <w:rPr>
                <w:b/>
                <w:bCs/>
                <w:color w:val="000000"/>
              </w:rPr>
            </w:pPr>
            <w:r w:rsidRPr="000A0383">
              <w:rPr>
                <w:b/>
                <w:bCs/>
                <w:color w:val="000000"/>
              </w:rPr>
              <w:t xml:space="preserve">Loi du 22 mai 2018 </w:t>
            </w:r>
            <w:r w:rsidRPr="000A0383">
              <w:rPr>
                <w:bCs/>
                <w:color w:val="000000"/>
              </w:rPr>
              <w:t>(Gare de Luxembourg; aménagement des quais V et VI et restructuration du plan des voies – 171 millions</w:t>
            </w:r>
            <w:r w:rsidR="000A0383" w:rsidRPr="000A0383">
              <w:rPr>
                <w:bCs/>
                <w:color w:val="000000"/>
              </w:rPr>
              <w:t xml:space="preserve"> d’Euros)</w:t>
            </w:r>
          </w:p>
        </w:tc>
        <w:tc>
          <w:tcPr>
            <w:tcW w:w="3039" w:type="dxa"/>
          </w:tcPr>
          <w:p w:rsidR="000A0383" w:rsidRPr="00A10798" w:rsidRDefault="000A0383"/>
        </w:tc>
      </w:tr>
      <w:tr w:rsidR="000A0383" w:rsidRPr="00A10798" w:rsidTr="000B2E2B">
        <w:tc>
          <w:tcPr>
            <w:tcW w:w="1142" w:type="dxa"/>
          </w:tcPr>
          <w:p w:rsidR="000A0383" w:rsidRDefault="009655C2" w:rsidP="00BD6441">
            <w:pPr>
              <w:rPr>
                <w:rFonts w:ascii="Calibri" w:hAnsi="Calibri"/>
                <w:bCs/>
                <w:color w:val="000000"/>
              </w:rPr>
            </w:pPr>
            <w:r>
              <w:rPr>
                <w:rFonts w:ascii="Calibri" w:hAnsi="Calibri"/>
                <w:bCs/>
                <w:color w:val="000000"/>
              </w:rPr>
              <w:t>18)</w:t>
            </w:r>
          </w:p>
        </w:tc>
        <w:tc>
          <w:tcPr>
            <w:tcW w:w="5566" w:type="dxa"/>
          </w:tcPr>
          <w:p w:rsidR="000A0383" w:rsidRPr="000A0383" w:rsidRDefault="000A0383" w:rsidP="000A0383">
            <w:pPr>
              <w:rPr>
                <w:b/>
                <w:bCs/>
                <w:color w:val="000000"/>
              </w:rPr>
            </w:pPr>
            <w:r w:rsidRPr="000A0383">
              <w:rPr>
                <w:b/>
                <w:bCs/>
                <w:color w:val="000000"/>
              </w:rPr>
              <w:t xml:space="preserve">Loi du 26 mai 2016 </w:t>
            </w:r>
            <w:r w:rsidRPr="000A0383">
              <w:rPr>
                <w:bCs/>
                <w:color w:val="000000"/>
              </w:rPr>
              <w:t>relatif à la promotion du transport combiné</w:t>
            </w:r>
          </w:p>
        </w:tc>
        <w:tc>
          <w:tcPr>
            <w:tcW w:w="3039" w:type="dxa"/>
          </w:tcPr>
          <w:p w:rsidR="000A0383" w:rsidRPr="00A10798" w:rsidRDefault="000A0383"/>
        </w:tc>
      </w:tr>
      <w:tr w:rsidR="000A0383" w:rsidRPr="00A10798" w:rsidTr="000B2E2B">
        <w:tc>
          <w:tcPr>
            <w:tcW w:w="1142" w:type="dxa"/>
            <w:tcBorders>
              <w:bottom w:val="single" w:sz="4" w:space="0" w:color="auto"/>
            </w:tcBorders>
          </w:tcPr>
          <w:p w:rsidR="000A0383" w:rsidRDefault="009655C2" w:rsidP="00BD6441">
            <w:pPr>
              <w:rPr>
                <w:rFonts w:ascii="Calibri" w:hAnsi="Calibri"/>
                <w:bCs/>
                <w:color w:val="000000"/>
              </w:rPr>
            </w:pPr>
            <w:r>
              <w:rPr>
                <w:rFonts w:ascii="Calibri" w:hAnsi="Calibri"/>
                <w:bCs/>
                <w:color w:val="000000"/>
              </w:rPr>
              <w:t>19)</w:t>
            </w:r>
          </w:p>
        </w:tc>
        <w:tc>
          <w:tcPr>
            <w:tcW w:w="5566" w:type="dxa"/>
            <w:tcBorders>
              <w:bottom w:val="single" w:sz="4" w:space="0" w:color="auto"/>
            </w:tcBorders>
          </w:tcPr>
          <w:p w:rsidR="009655C2" w:rsidRPr="009655C2" w:rsidRDefault="009655C2" w:rsidP="009655C2">
            <w:pPr>
              <w:rPr>
                <w:bCs/>
                <w:color w:val="000000"/>
              </w:rPr>
            </w:pPr>
            <w:r w:rsidRPr="009655C2">
              <w:rPr>
                <w:b/>
                <w:bCs/>
                <w:color w:val="000000"/>
              </w:rPr>
              <w:t xml:space="preserve">Loi du 23 décembre 2016 </w:t>
            </w:r>
            <w:r w:rsidRPr="009655C2">
              <w:rPr>
                <w:bCs/>
                <w:color w:val="000000"/>
              </w:rPr>
              <w:t>portant transposition de la refonte du 1er paquet ferroviaire et modifiant</w:t>
            </w:r>
          </w:p>
          <w:p w:rsidR="009655C2" w:rsidRPr="009655C2" w:rsidRDefault="009655C2" w:rsidP="009655C2">
            <w:pPr>
              <w:rPr>
                <w:bCs/>
                <w:color w:val="000000"/>
              </w:rPr>
            </w:pPr>
            <w:r w:rsidRPr="009655C2">
              <w:rPr>
                <w:bCs/>
                <w:color w:val="000000"/>
              </w:rPr>
              <w:t>1. la loi modifiée du 10 mai 1995 relative à la gestion de l'infrastructure ferroviaire;</w:t>
            </w:r>
          </w:p>
          <w:p w:rsidR="009655C2" w:rsidRPr="009655C2" w:rsidRDefault="009655C2" w:rsidP="009655C2">
            <w:pPr>
              <w:rPr>
                <w:bCs/>
                <w:color w:val="000000"/>
              </w:rPr>
            </w:pPr>
            <w:r w:rsidRPr="009655C2">
              <w:rPr>
                <w:bCs/>
                <w:color w:val="000000"/>
              </w:rPr>
              <w:t>2. la loi modifiée du 11 juin 1999 relative à l'accès à l'infrastructure ferroviaire et à son utilisation;</w:t>
            </w:r>
          </w:p>
          <w:p w:rsidR="009655C2" w:rsidRPr="009655C2" w:rsidRDefault="009655C2" w:rsidP="009655C2">
            <w:pPr>
              <w:rPr>
                <w:bCs/>
                <w:color w:val="000000"/>
              </w:rPr>
            </w:pPr>
            <w:r w:rsidRPr="009655C2">
              <w:rPr>
                <w:bCs/>
                <w:color w:val="000000"/>
              </w:rPr>
              <w:t>3. la loi modifiée du 22 juillet 2009 relative à la sécurité ferroviaire; et</w:t>
            </w:r>
          </w:p>
          <w:p w:rsidR="000A0383" w:rsidRPr="000A0383" w:rsidRDefault="009655C2" w:rsidP="009655C2">
            <w:pPr>
              <w:rPr>
                <w:b/>
                <w:bCs/>
                <w:color w:val="000000"/>
              </w:rPr>
            </w:pPr>
            <w:r w:rsidRPr="009655C2">
              <w:rPr>
                <w:bCs/>
                <w:color w:val="000000"/>
              </w:rPr>
              <w:t>4. la loi du 3 août 2010 sur la régulation du marché ferroviaire.</w:t>
            </w:r>
          </w:p>
        </w:tc>
        <w:tc>
          <w:tcPr>
            <w:tcW w:w="3039" w:type="dxa"/>
            <w:tcBorders>
              <w:bottom w:val="single" w:sz="4" w:space="0" w:color="auto"/>
            </w:tcBorders>
          </w:tcPr>
          <w:p w:rsidR="000A0383" w:rsidRPr="00A10798" w:rsidRDefault="000A0383"/>
        </w:tc>
      </w:tr>
      <w:tr w:rsidR="009655C2" w:rsidRPr="00A10798" w:rsidTr="000B2E2B">
        <w:tc>
          <w:tcPr>
            <w:tcW w:w="1142" w:type="dxa"/>
            <w:tcBorders>
              <w:left w:val="nil"/>
              <w:right w:val="nil"/>
            </w:tcBorders>
          </w:tcPr>
          <w:p w:rsidR="009655C2" w:rsidRDefault="009655C2" w:rsidP="00BD6441">
            <w:pPr>
              <w:rPr>
                <w:rFonts w:ascii="Calibri" w:hAnsi="Calibri"/>
                <w:bCs/>
                <w:color w:val="000000"/>
              </w:rPr>
            </w:pPr>
          </w:p>
        </w:tc>
        <w:tc>
          <w:tcPr>
            <w:tcW w:w="5566" w:type="dxa"/>
            <w:tcBorders>
              <w:left w:val="nil"/>
              <w:right w:val="nil"/>
            </w:tcBorders>
          </w:tcPr>
          <w:p w:rsidR="009655C2" w:rsidRPr="009655C2" w:rsidRDefault="009655C2" w:rsidP="009655C2">
            <w:pPr>
              <w:rPr>
                <w:b/>
                <w:bCs/>
                <w:color w:val="000000"/>
              </w:rPr>
            </w:pPr>
          </w:p>
        </w:tc>
        <w:tc>
          <w:tcPr>
            <w:tcW w:w="3039" w:type="dxa"/>
            <w:tcBorders>
              <w:left w:val="nil"/>
              <w:right w:val="nil"/>
            </w:tcBorders>
          </w:tcPr>
          <w:p w:rsidR="009655C2" w:rsidRPr="00A10798" w:rsidRDefault="009655C2"/>
        </w:tc>
      </w:tr>
      <w:tr w:rsidR="009655C2" w:rsidRPr="00A10798" w:rsidTr="009655C2">
        <w:tc>
          <w:tcPr>
            <w:tcW w:w="9747" w:type="dxa"/>
            <w:gridSpan w:val="3"/>
            <w:shd w:val="clear" w:color="auto" w:fill="D9D9D9" w:themeFill="background1" w:themeFillShade="D9"/>
          </w:tcPr>
          <w:p w:rsidR="009655C2" w:rsidRPr="009655C2" w:rsidRDefault="009655C2">
            <w:pPr>
              <w:rPr>
                <w:sz w:val="28"/>
              </w:rPr>
            </w:pPr>
            <w:r w:rsidRPr="009655C2">
              <w:rPr>
                <w:b/>
                <w:bCs/>
                <w:color w:val="000000"/>
                <w:sz w:val="28"/>
              </w:rPr>
              <w:t>Transports routiers de marchandises</w:t>
            </w:r>
          </w:p>
        </w:tc>
      </w:tr>
      <w:tr w:rsidR="000A0383" w:rsidRPr="00A10798" w:rsidTr="000B2E2B">
        <w:tc>
          <w:tcPr>
            <w:tcW w:w="1142" w:type="dxa"/>
            <w:tcBorders>
              <w:bottom w:val="single" w:sz="4" w:space="0" w:color="auto"/>
            </w:tcBorders>
          </w:tcPr>
          <w:p w:rsidR="000A0383" w:rsidRDefault="009655C2" w:rsidP="00BD6441">
            <w:pPr>
              <w:rPr>
                <w:rFonts w:ascii="Calibri" w:hAnsi="Calibri"/>
                <w:bCs/>
                <w:color w:val="000000"/>
              </w:rPr>
            </w:pPr>
            <w:r>
              <w:rPr>
                <w:rFonts w:ascii="Calibri" w:hAnsi="Calibri"/>
                <w:bCs/>
                <w:color w:val="000000"/>
              </w:rPr>
              <w:t>20)</w:t>
            </w:r>
          </w:p>
        </w:tc>
        <w:tc>
          <w:tcPr>
            <w:tcW w:w="5566" w:type="dxa"/>
            <w:tcBorders>
              <w:bottom w:val="single" w:sz="4" w:space="0" w:color="auto"/>
            </w:tcBorders>
          </w:tcPr>
          <w:p w:rsidR="000A0383" w:rsidRDefault="00A62E68" w:rsidP="000A0383">
            <w:pPr>
              <w:rPr>
                <w:b/>
                <w:bCs/>
                <w:color w:val="000000"/>
              </w:rPr>
            </w:pPr>
            <w:r w:rsidRPr="000A0383">
              <w:rPr>
                <w:b/>
                <w:bCs/>
                <w:color w:val="000000"/>
              </w:rPr>
              <w:t xml:space="preserve">Loi du 2 avril 2014 </w:t>
            </w:r>
            <w:r w:rsidRPr="000A0383">
              <w:rPr>
                <w:bCs/>
                <w:color w:val="000000"/>
              </w:rPr>
              <w:t>portant approbation du protocole du 21 octobre 2010 modifiant l’accord « </w:t>
            </w:r>
            <w:proofErr w:type="spellStart"/>
            <w:r w:rsidRPr="000A0383">
              <w:rPr>
                <w:bCs/>
                <w:color w:val="000000"/>
              </w:rPr>
              <w:t>Eurovignette</w:t>
            </w:r>
            <w:proofErr w:type="spellEnd"/>
            <w:r w:rsidRPr="000A0383">
              <w:rPr>
                <w:bCs/>
                <w:color w:val="000000"/>
              </w:rPr>
              <w:t> » et transposant la directive 2011/76/UE</w:t>
            </w:r>
          </w:p>
        </w:tc>
        <w:tc>
          <w:tcPr>
            <w:tcW w:w="3039" w:type="dxa"/>
            <w:tcBorders>
              <w:bottom w:val="single" w:sz="4" w:space="0" w:color="auto"/>
            </w:tcBorders>
          </w:tcPr>
          <w:p w:rsidR="000A0383" w:rsidRPr="00A10798" w:rsidRDefault="000A0383"/>
        </w:tc>
      </w:tr>
      <w:tr w:rsidR="009655C2" w:rsidRPr="009655C2" w:rsidTr="000B2E2B">
        <w:tc>
          <w:tcPr>
            <w:tcW w:w="1142" w:type="dxa"/>
            <w:tcBorders>
              <w:left w:val="nil"/>
              <w:right w:val="nil"/>
            </w:tcBorders>
          </w:tcPr>
          <w:p w:rsidR="009655C2" w:rsidRDefault="009655C2" w:rsidP="00BD6441">
            <w:pPr>
              <w:rPr>
                <w:rFonts w:ascii="Calibri" w:hAnsi="Calibri"/>
                <w:bCs/>
                <w:color w:val="000000"/>
              </w:rPr>
            </w:pPr>
          </w:p>
        </w:tc>
        <w:tc>
          <w:tcPr>
            <w:tcW w:w="5566" w:type="dxa"/>
            <w:tcBorders>
              <w:left w:val="nil"/>
              <w:right w:val="nil"/>
            </w:tcBorders>
          </w:tcPr>
          <w:p w:rsidR="009655C2" w:rsidRPr="009655C2" w:rsidRDefault="009655C2" w:rsidP="000A0383">
            <w:pPr>
              <w:rPr>
                <w:rFonts w:ascii="Calibri" w:hAnsi="Calibri"/>
                <w:bCs/>
                <w:color w:val="000000"/>
              </w:rPr>
            </w:pPr>
          </w:p>
        </w:tc>
        <w:tc>
          <w:tcPr>
            <w:tcW w:w="3039" w:type="dxa"/>
            <w:tcBorders>
              <w:left w:val="nil"/>
              <w:right w:val="nil"/>
            </w:tcBorders>
          </w:tcPr>
          <w:p w:rsidR="009655C2" w:rsidRPr="009655C2" w:rsidRDefault="009655C2">
            <w:pPr>
              <w:rPr>
                <w:rFonts w:ascii="Calibri" w:hAnsi="Calibri"/>
                <w:bCs/>
                <w:color w:val="000000"/>
              </w:rPr>
            </w:pPr>
          </w:p>
        </w:tc>
      </w:tr>
      <w:tr w:rsidR="009655C2" w:rsidRPr="00A10798" w:rsidTr="009655C2">
        <w:tc>
          <w:tcPr>
            <w:tcW w:w="9747" w:type="dxa"/>
            <w:gridSpan w:val="3"/>
            <w:shd w:val="clear" w:color="auto" w:fill="D9D9D9" w:themeFill="background1" w:themeFillShade="D9"/>
          </w:tcPr>
          <w:p w:rsidR="009655C2" w:rsidRPr="009655C2" w:rsidRDefault="009655C2">
            <w:pPr>
              <w:rPr>
                <w:sz w:val="28"/>
              </w:rPr>
            </w:pPr>
            <w:r w:rsidRPr="009655C2">
              <w:rPr>
                <w:b/>
                <w:bCs/>
                <w:color w:val="000000"/>
                <w:sz w:val="28"/>
              </w:rPr>
              <w:t>Service des taxis</w:t>
            </w:r>
          </w:p>
        </w:tc>
      </w:tr>
      <w:tr w:rsidR="00844790" w:rsidRPr="00A10798" w:rsidTr="000B2E2B">
        <w:tc>
          <w:tcPr>
            <w:tcW w:w="1142" w:type="dxa"/>
          </w:tcPr>
          <w:p w:rsidR="00844790" w:rsidRDefault="009655C2" w:rsidP="00BD6441">
            <w:pPr>
              <w:rPr>
                <w:rFonts w:ascii="Calibri" w:hAnsi="Calibri"/>
                <w:bCs/>
                <w:color w:val="000000"/>
              </w:rPr>
            </w:pPr>
            <w:r>
              <w:rPr>
                <w:rFonts w:ascii="Calibri" w:hAnsi="Calibri"/>
                <w:bCs/>
                <w:color w:val="000000"/>
              </w:rPr>
              <w:t>21)</w:t>
            </w:r>
          </w:p>
        </w:tc>
        <w:tc>
          <w:tcPr>
            <w:tcW w:w="5566" w:type="dxa"/>
          </w:tcPr>
          <w:p w:rsidR="00401C8F" w:rsidRPr="00401C8F" w:rsidRDefault="00401C8F" w:rsidP="00401C8F">
            <w:pPr>
              <w:rPr>
                <w:bCs/>
                <w:color w:val="000000"/>
              </w:rPr>
            </w:pPr>
            <w:r w:rsidRPr="00401C8F">
              <w:rPr>
                <w:b/>
                <w:bCs/>
                <w:color w:val="000000"/>
              </w:rPr>
              <w:t xml:space="preserve">Loi du 5 juillet 2016 </w:t>
            </w:r>
            <w:r w:rsidRPr="00401C8F">
              <w:rPr>
                <w:bCs/>
                <w:color w:val="000000"/>
              </w:rPr>
              <w:t>portant</w:t>
            </w:r>
          </w:p>
          <w:p w:rsidR="00401C8F" w:rsidRPr="00401C8F" w:rsidRDefault="00401C8F" w:rsidP="00401C8F">
            <w:pPr>
              <w:ind w:left="342"/>
              <w:rPr>
                <w:bCs/>
                <w:color w:val="000000"/>
              </w:rPr>
            </w:pPr>
            <w:r w:rsidRPr="00401C8F">
              <w:rPr>
                <w:bCs/>
                <w:color w:val="000000"/>
              </w:rPr>
              <w:t>a) organisation des services de taxis et</w:t>
            </w:r>
          </w:p>
          <w:p w:rsidR="00844790" w:rsidRPr="000A0383" w:rsidRDefault="00401C8F" w:rsidP="00401C8F">
            <w:pPr>
              <w:ind w:left="342"/>
              <w:rPr>
                <w:b/>
                <w:bCs/>
                <w:color w:val="000000"/>
              </w:rPr>
            </w:pPr>
            <w:r w:rsidRPr="00401C8F">
              <w:rPr>
                <w:bCs/>
                <w:color w:val="000000"/>
              </w:rPr>
              <w:t>b) modification du Code de la consommation.</w:t>
            </w:r>
          </w:p>
        </w:tc>
        <w:tc>
          <w:tcPr>
            <w:tcW w:w="3039" w:type="dxa"/>
          </w:tcPr>
          <w:p w:rsidR="00844790" w:rsidRPr="00A10798" w:rsidRDefault="00844790"/>
        </w:tc>
      </w:tr>
      <w:tr w:rsidR="009655C2" w:rsidRPr="009655C2" w:rsidTr="000B2E2B">
        <w:tc>
          <w:tcPr>
            <w:tcW w:w="1142" w:type="dxa"/>
            <w:tcBorders>
              <w:left w:val="nil"/>
              <w:right w:val="nil"/>
            </w:tcBorders>
          </w:tcPr>
          <w:p w:rsidR="009655C2" w:rsidRDefault="009655C2" w:rsidP="00402F87">
            <w:pPr>
              <w:rPr>
                <w:rFonts w:ascii="Calibri" w:hAnsi="Calibri"/>
                <w:bCs/>
                <w:color w:val="000000"/>
              </w:rPr>
            </w:pPr>
          </w:p>
        </w:tc>
        <w:tc>
          <w:tcPr>
            <w:tcW w:w="5566" w:type="dxa"/>
            <w:tcBorders>
              <w:left w:val="nil"/>
              <w:right w:val="nil"/>
            </w:tcBorders>
          </w:tcPr>
          <w:p w:rsidR="009655C2" w:rsidRPr="009655C2" w:rsidRDefault="009655C2" w:rsidP="00402F87">
            <w:pPr>
              <w:rPr>
                <w:rFonts w:ascii="Calibri" w:hAnsi="Calibri"/>
                <w:bCs/>
                <w:color w:val="000000"/>
              </w:rPr>
            </w:pPr>
          </w:p>
        </w:tc>
        <w:tc>
          <w:tcPr>
            <w:tcW w:w="3039" w:type="dxa"/>
            <w:tcBorders>
              <w:left w:val="nil"/>
              <w:right w:val="nil"/>
            </w:tcBorders>
          </w:tcPr>
          <w:p w:rsidR="009655C2" w:rsidRPr="009655C2" w:rsidRDefault="009655C2" w:rsidP="00402F87">
            <w:pPr>
              <w:rPr>
                <w:rFonts w:ascii="Calibri" w:hAnsi="Calibri"/>
                <w:bCs/>
                <w:color w:val="000000"/>
              </w:rPr>
            </w:pPr>
          </w:p>
        </w:tc>
      </w:tr>
      <w:tr w:rsidR="009655C2" w:rsidRPr="00A10798" w:rsidTr="009655C2">
        <w:tc>
          <w:tcPr>
            <w:tcW w:w="9747" w:type="dxa"/>
            <w:gridSpan w:val="3"/>
            <w:shd w:val="clear" w:color="auto" w:fill="D9D9D9" w:themeFill="background1" w:themeFillShade="D9"/>
          </w:tcPr>
          <w:p w:rsidR="009655C2" w:rsidRPr="009655C2" w:rsidRDefault="009655C2">
            <w:pPr>
              <w:rPr>
                <w:sz w:val="28"/>
              </w:rPr>
            </w:pPr>
            <w:r w:rsidRPr="009655C2">
              <w:rPr>
                <w:b/>
                <w:bCs/>
                <w:color w:val="000000"/>
                <w:sz w:val="28"/>
              </w:rPr>
              <w:t>Logistique et navigation</w:t>
            </w:r>
          </w:p>
        </w:tc>
      </w:tr>
      <w:tr w:rsidR="00DE7CFC" w:rsidRPr="00A10798" w:rsidTr="000B2E2B">
        <w:tc>
          <w:tcPr>
            <w:tcW w:w="1142" w:type="dxa"/>
          </w:tcPr>
          <w:p w:rsidR="00DE7CFC" w:rsidRDefault="009655C2" w:rsidP="00BD6441">
            <w:pPr>
              <w:rPr>
                <w:rFonts w:ascii="Calibri" w:hAnsi="Calibri"/>
                <w:bCs/>
                <w:color w:val="000000"/>
              </w:rPr>
            </w:pPr>
            <w:r>
              <w:rPr>
                <w:rFonts w:ascii="Calibri" w:hAnsi="Calibri"/>
                <w:bCs/>
                <w:color w:val="000000"/>
              </w:rPr>
              <w:t>22)</w:t>
            </w:r>
          </w:p>
        </w:tc>
        <w:tc>
          <w:tcPr>
            <w:tcW w:w="5566" w:type="dxa"/>
          </w:tcPr>
          <w:p w:rsidR="00D41A4A" w:rsidRDefault="00D41A4A" w:rsidP="00D41A4A">
            <w:r w:rsidRPr="00D41A4A">
              <w:rPr>
                <w:b/>
              </w:rPr>
              <w:t>Loi du 15 décembre 2017</w:t>
            </w:r>
            <w:r w:rsidRPr="003E42C9">
              <w:t xml:space="preserve"> portant approbation du Protocole additionnel à la Convention relative au contrat de transport international de marchandises par route (CMR) concernant la lettre de voiture électronique, fait à Genève, le 20 février 2008.</w:t>
            </w:r>
          </w:p>
          <w:p w:rsidR="00DE7CFC" w:rsidRPr="00844790" w:rsidRDefault="00DE7CFC" w:rsidP="00844790">
            <w:pPr>
              <w:rPr>
                <w:b/>
                <w:bCs/>
                <w:color w:val="000000"/>
              </w:rPr>
            </w:pPr>
          </w:p>
        </w:tc>
        <w:tc>
          <w:tcPr>
            <w:tcW w:w="3039" w:type="dxa"/>
          </w:tcPr>
          <w:p w:rsidR="00D41A4A" w:rsidRPr="00D41A4A" w:rsidRDefault="00D41A4A">
            <w:r w:rsidRPr="00D41A4A">
              <w:rPr>
                <w:bCs/>
                <w:color w:val="000000"/>
              </w:rPr>
              <w:t>Loi de ratification du protocole de l’UNECE sur le e-</w:t>
            </w:r>
            <w:proofErr w:type="spellStart"/>
            <w:r w:rsidRPr="00D41A4A">
              <w:rPr>
                <w:bCs/>
                <w:color w:val="000000"/>
              </w:rPr>
              <w:t>cmr</w:t>
            </w:r>
            <w:proofErr w:type="spellEnd"/>
            <w:r w:rsidRPr="00D41A4A">
              <w:rPr>
                <w:bCs/>
                <w:color w:val="000000"/>
              </w:rPr>
              <w:t xml:space="preserve"> (lettre de voiture électronique pour le transport routier international)</w:t>
            </w:r>
          </w:p>
        </w:tc>
      </w:tr>
      <w:tr w:rsidR="00DE7CFC" w:rsidRPr="00A10798" w:rsidTr="000B2E2B">
        <w:tc>
          <w:tcPr>
            <w:tcW w:w="1142" w:type="dxa"/>
          </w:tcPr>
          <w:p w:rsidR="00DE7CFC" w:rsidRDefault="009655C2" w:rsidP="00BD6441">
            <w:pPr>
              <w:rPr>
                <w:rFonts w:ascii="Calibri" w:hAnsi="Calibri"/>
                <w:bCs/>
                <w:color w:val="000000"/>
              </w:rPr>
            </w:pPr>
            <w:r>
              <w:rPr>
                <w:rFonts w:ascii="Calibri" w:hAnsi="Calibri"/>
                <w:bCs/>
                <w:color w:val="000000"/>
              </w:rPr>
              <w:t>23)</w:t>
            </w:r>
          </w:p>
        </w:tc>
        <w:tc>
          <w:tcPr>
            <w:tcW w:w="5566" w:type="dxa"/>
          </w:tcPr>
          <w:p w:rsidR="0097382E" w:rsidRPr="00DE7CFC" w:rsidRDefault="00A62E68" w:rsidP="00DE7CFC">
            <w:pPr>
              <w:rPr>
                <w:bCs/>
                <w:color w:val="000000"/>
              </w:rPr>
            </w:pPr>
            <w:r w:rsidRPr="00DE7CFC">
              <w:rPr>
                <w:b/>
                <w:bCs/>
                <w:color w:val="000000"/>
              </w:rPr>
              <w:t xml:space="preserve">Loi du 23 décembre </w:t>
            </w:r>
            <w:r w:rsidR="007A6005">
              <w:rPr>
                <w:b/>
                <w:bCs/>
                <w:color w:val="000000"/>
              </w:rPr>
              <w:t xml:space="preserve">2016 </w:t>
            </w:r>
            <w:r w:rsidRPr="00DE7CFC">
              <w:rPr>
                <w:bCs/>
                <w:color w:val="000000"/>
              </w:rPr>
              <w:t>sur la gestion du domaine public fluvial protégeant le domaine public fluvial</w:t>
            </w:r>
          </w:p>
          <w:p w:rsidR="00DE7CFC" w:rsidRPr="00DE7CFC" w:rsidRDefault="00DE7CFC" w:rsidP="00844790">
            <w:pPr>
              <w:rPr>
                <w:b/>
                <w:bCs/>
                <w:color w:val="000000"/>
              </w:rPr>
            </w:pPr>
          </w:p>
        </w:tc>
        <w:tc>
          <w:tcPr>
            <w:tcW w:w="3039" w:type="dxa"/>
          </w:tcPr>
          <w:p w:rsidR="00DE7CFC" w:rsidRPr="00A10798" w:rsidRDefault="00DE7CFC"/>
        </w:tc>
      </w:tr>
      <w:tr w:rsidR="009655C2" w:rsidRPr="009655C2" w:rsidTr="000B2E2B">
        <w:tc>
          <w:tcPr>
            <w:tcW w:w="1142" w:type="dxa"/>
            <w:tcBorders>
              <w:left w:val="nil"/>
              <w:right w:val="nil"/>
            </w:tcBorders>
          </w:tcPr>
          <w:p w:rsidR="009655C2" w:rsidRDefault="009655C2" w:rsidP="00402F87">
            <w:pPr>
              <w:rPr>
                <w:rFonts w:ascii="Calibri" w:hAnsi="Calibri"/>
                <w:bCs/>
                <w:color w:val="000000"/>
              </w:rPr>
            </w:pPr>
          </w:p>
        </w:tc>
        <w:tc>
          <w:tcPr>
            <w:tcW w:w="5566" w:type="dxa"/>
            <w:tcBorders>
              <w:left w:val="nil"/>
              <w:right w:val="nil"/>
            </w:tcBorders>
          </w:tcPr>
          <w:p w:rsidR="009655C2" w:rsidRPr="009655C2" w:rsidRDefault="009655C2" w:rsidP="00402F87">
            <w:pPr>
              <w:rPr>
                <w:rFonts w:ascii="Calibri" w:hAnsi="Calibri"/>
                <w:bCs/>
                <w:color w:val="000000"/>
              </w:rPr>
            </w:pPr>
          </w:p>
        </w:tc>
        <w:tc>
          <w:tcPr>
            <w:tcW w:w="3039" w:type="dxa"/>
            <w:tcBorders>
              <w:left w:val="nil"/>
              <w:right w:val="nil"/>
            </w:tcBorders>
          </w:tcPr>
          <w:p w:rsidR="009655C2" w:rsidRPr="009655C2" w:rsidRDefault="009655C2" w:rsidP="00402F87">
            <w:pPr>
              <w:rPr>
                <w:rFonts w:ascii="Calibri" w:hAnsi="Calibri"/>
                <w:bCs/>
                <w:color w:val="000000"/>
              </w:rPr>
            </w:pPr>
          </w:p>
        </w:tc>
      </w:tr>
      <w:tr w:rsidR="009655C2" w:rsidRPr="009655C2" w:rsidTr="009655C2">
        <w:tc>
          <w:tcPr>
            <w:tcW w:w="9747" w:type="dxa"/>
            <w:gridSpan w:val="3"/>
            <w:shd w:val="clear" w:color="auto" w:fill="D9D9D9" w:themeFill="background1" w:themeFillShade="D9"/>
          </w:tcPr>
          <w:p w:rsidR="009655C2" w:rsidRPr="009655C2" w:rsidRDefault="009655C2">
            <w:pPr>
              <w:rPr>
                <w:b/>
                <w:bCs/>
                <w:color w:val="000000"/>
                <w:sz w:val="28"/>
              </w:rPr>
            </w:pPr>
            <w:r w:rsidRPr="009655C2">
              <w:rPr>
                <w:b/>
                <w:bCs/>
                <w:color w:val="000000"/>
                <w:sz w:val="28"/>
              </w:rPr>
              <w:t>Tram</w:t>
            </w:r>
          </w:p>
        </w:tc>
      </w:tr>
      <w:tr w:rsidR="004C4931" w:rsidRPr="00A10798" w:rsidTr="000B2E2B">
        <w:tc>
          <w:tcPr>
            <w:tcW w:w="1142" w:type="dxa"/>
            <w:shd w:val="clear" w:color="auto" w:fill="auto"/>
          </w:tcPr>
          <w:p w:rsidR="004C4931" w:rsidRDefault="009655C2" w:rsidP="00BD6441">
            <w:pPr>
              <w:rPr>
                <w:rFonts w:ascii="Calibri" w:hAnsi="Calibri"/>
                <w:bCs/>
                <w:color w:val="000000"/>
              </w:rPr>
            </w:pPr>
            <w:r>
              <w:rPr>
                <w:rFonts w:ascii="Calibri" w:hAnsi="Calibri"/>
                <w:bCs/>
                <w:color w:val="000000"/>
              </w:rPr>
              <w:t>24)</w:t>
            </w:r>
          </w:p>
        </w:tc>
        <w:tc>
          <w:tcPr>
            <w:tcW w:w="5566" w:type="dxa"/>
            <w:shd w:val="clear" w:color="auto" w:fill="auto"/>
          </w:tcPr>
          <w:p w:rsidR="004C4931" w:rsidRDefault="004C4931" w:rsidP="00DE7CFC">
            <w:pPr>
              <w:rPr>
                <w:b/>
                <w:bCs/>
                <w:color w:val="000000"/>
              </w:rPr>
            </w:pPr>
            <w:r w:rsidRPr="004C4931">
              <w:rPr>
                <w:b/>
                <w:bCs/>
                <w:color w:val="000000"/>
              </w:rPr>
              <w:t xml:space="preserve">Loi du 24 juillet 2014 </w:t>
            </w:r>
            <w:r w:rsidRPr="004C4931">
              <w:rPr>
                <w:bCs/>
                <w:color w:val="000000"/>
              </w:rPr>
              <w:t>portant sur la construction d'une ligne de tramway à Luxembourg entre la Gare Centrale et le Circuit de la Foire Internationale au Kirchberg.</w:t>
            </w:r>
          </w:p>
        </w:tc>
        <w:tc>
          <w:tcPr>
            <w:tcW w:w="3039" w:type="dxa"/>
            <w:shd w:val="clear" w:color="auto" w:fill="auto"/>
          </w:tcPr>
          <w:p w:rsidR="004C4931" w:rsidRPr="00A10798" w:rsidRDefault="004C4931"/>
        </w:tc>
      </w:tr>
      <w:tr w:rsidR="004C4931" w:rsidRPr="00A10798" w:rsidTr="000B2E2B">
        <w:tc>
          <w:tcPr>
            <w:tcW w:w="1142" w:type="dxa"/>
            <w:shd w:val="clear" w:color="auto" w:fill="auto"/>
          </w:tcPr>
          <w:p w:rsidR="004C4931" w:rsidRDefault="009655C2" w:rsidP="00BD6441">
            <w:pPr>
              <w:rPr>
                <w:rFonts w:ascii="Calibri" w:hAnsi="Calibri"/>
                <w:bCs/>
                <w:color w:val="000000"/>
              </w:rPr>
            </w:pPr>
            <w:r>
              <w:rPr>
                <w:rFonts w:ascii="Calibri" w:hAnsi="Calibri"/>
                <w:bCs/>
                <w:color w:val="000000"/>
              </w:rPr>
              <w:t>25)</w:t>
            </w:r>
          </w:p>
        </w:tc>
        <w:tc>
          <w:tcPr>
            <w:tcW w:w="5566" w:type="dxa"/>
            <w:shd w:val="clear" w:color="auto" w:fill="auto"/>
          </w:tcPr>
          <w:p w:rsidR="004C4931" w:rsidRPr="004C4931" w:rsidRDefault="004C4931" w:rsidP="004C4931">
            <w:pPr>
              <w:spacing w:before="100" w:beforeAutospacing="1" w:after="100" w:afterAutospacing="1"/>
              <w:outlineLvl w:val="0"/>
              <w:rPr>
                <w:b/>
                <w:bCs/>
                <w:color w:val="000000"/>
              </w:rPr>
            </w:pPr>
            <w:r w:rsidRPr="004C4931">
              <w:rPr>
                <w:b/>
                <w:bCs/>
                <w:color w:val="000000"/>
              </w:rPr>
              <w:t>Loi du 13 juin 2017</w:t>
            </w:r>
            <w:r w:rsidRPr="004C4931">
              <w:rPr>
                <w:bCs/>
                <w:color w:val="000000"/>
              </w:rPr>
              <w:t xml:space="preserve"> ayant pour objet la sécurité du tramway et modifiant</w:t>
            </w:r>
            <w:r w:rsidRPr="004C4931">
              <w:rPr>
                <w:bCs/>
                <w:color w:val="000000"/>
              </w:rPr>
              <w:br/>
              <w:t>1° la loi modifiée du 29 juin 2004 sur les transports publics;</w:t>
            </w:r>
            <w:r w:rsidRPr="004C4931">
              <w:rPr>
                <w:bCs/>
                <w:color w:val="000000"/>
              </w:rPr>
              <w:br/>
            </w:r>
            <w:r w:rsidRPr="004C4931">
              <w:rPr>
                <w:bCs/>
                <w:color w:val="000000"/>
              </w:rPr>
              <w:lastRenderedPageBreak/>
              <w:t>2° la loi modifiée du 30 avril 2008 portant a) création de l'Administration des Enquêtes Techniques, b) modification de la loi modifiée du 22 juin 1963 fixant le régime des traitements des fonctionnaires de l'Etat et c) abrogation de la loi du 8 mars 2002 sur les entités d'enquêtes techniques relatives aux accidents et incidents graves survenus dans les domaines de l'aviation civile, des transports maritimes et des chemins de fer;</w:t>
            </w:r>
            <w:r w:rsidRPr="004C4931">
              <w:rPr>
                <w:bCs/>
                <w:color w:val="000000"/>
              </w:rPr>
              <w:br/>
              <w:t>3° l'article L. 215-1 du Code du travail.</w:t>
            </w:r>
          </w:p>
        </w:tc>
        <w:tc>
          <w:tcPr>
            <w:tcW w:w="3039" w:type="dxa"/>
            <w:shd w:val="clear" w:color="auto" w:fill="auto"/>
          </w:tcPr>
          <w:p w:rsidR="004C4931" w:rsidRPr="00A10798" w:rsidRDefault="004C4931"/>
        </w:tc>
      </w:tr>
      <w:tr w:rsidR="004C4931" w:rsidRPr="00A10798" w:rsidTr="000B2E2B">
        <w:tc>
          <w:tcPr>
            <w:tcW w:w="1142" w:type="dxa"/>
          </w:tcPr>
          <w:p w:rsidR="004C4931" w:rsidRDefault="009655C2" w:rsidP="00BD6441">
            <w:pPr>
              <w:rPr>
                <w:rFonts w:ascii="Calibri" w:hAnsi="Calibri"/>
                <w:bCs/>
                <w:color w:val="000000"/>
              </w:rPr>
            </w:pPr>
            <w:r>
              <w:rPr>
                <w:rFonts w:ascii="Calibri" w:hAnsi="Calibri"/>
                <w:bCs/>
                <w:color w:val="000000"/>
              </w:rPr>
              <w:t>26)</w:t>
            </w:r>
          </w:p>
        </w:tc>
        <w:tc>
          <w:tcPr>
            <w:tcW w:w="5566" w:type="dxa"/>
          </w:tcPr>
          <w:p w:rsidR="004C4931" w:rsidRPr="00DE7CFC" w:rsidRDefault="004C4931" w:rsidP="00DE7CFC">
            <w:pPr>
              <w:rPr>
                <w:b/>
                <w:bCs/>
                <w:color w:val="000000"/>
              </w:rPr>
            </w:pPr>
            <w:r w:rsidRPr="004C4931">
              <w:rPr>
                <w:b/>
                <w:bCs/>
                <w:color w:val="000000"/>
              </w:rPr>
              <w:t xml:space="preserve">Loi du 15 décembre 2017 </w:t>
            </w:r>
            <w:r w:rsidRPr="004C4931">
              <w:rPr>
                <w:bCs/>
                <w:color w:val="000000"/>
              </w:rPr>
              <w:t>portant sur la construction du prolongement de la ligne de tramway à Luxembourg entre la Gare Centrale et la station Cloche d'Or.</w:t>
            </w:r>
          </w:p>
        </w:tc>
        <w:tc>
          <w:tcPr>
            <w:tcW w:w="3039" w:type="dxa"/>
          </w:tcPr>
          <w:p w:rsidR="004C4931" w:rsidRPr="00A10798" w:rsidRDefault="004C4931"/>
        </w:tc>
      </w:tr>
      <w:tr w:rsidR="004C4931" w:rsidRPr="00A10798" w:rsidTr="000B2E2B">
        <w:tc>
          <w:tcPr>
            <w:tcW w:w="1142" w:type="dxa"/>
          </w:tcPr>
          <w:p w:rsidR="004C4931" w:rsidRDefault="009655C2" w:rsidP="00BD6441">
            <w:pPr>
              <w:rPr>
                <w:rFonts w:ascii="Calibri" w:hAnsi="Calibri"/>
                <w:bCs/>
                <w:color w:val="000000"/>
              </w:rPr>
            </w:pPr>
            <w:r>
              <w:rPr>
                <w:rFonts w:ascii="Calibri" w:hAnsi="Calibri"/>
                <w:bCs/>
                <w:color w:val="000000"/>
              </w:rPr>
              <w:t>27)</w:t>
            </w:r>
          </w:p>
        </w:tc>
        <w:tc>
          <w:tcPr>
            <w:tcW w:w="5566" w:type="dxa"/>
          </w:tcPr>
          <w:p w:rsidR="004C4931" w:rsidRPr="004C4931" w:rsidRDefault="004C4931" w:rsidP="00DE7CFC">
            <w:pPr>
              <w:rPr>
                <w:b/>
                <w:bCs/>
                <w:color w:val="000000"/>
              </w:rPr>
            </w:pPr>
            <w:r w:rsidRPr="004C4931">
              <w:rPr>
                <w:b/>
                <w:bCs/>
                <w:color w:val="000000"/>
              </w:rPr>
              <w:t xml:space="preserve">Loi du 15 décembre 2017 </w:t>
            </w:r>
            <w:r w:rsidRPr="004C4931">
              <w:rPr>
                <w:bCs/>
                <w:color w:val="000000"/>
              </w:rPr>
              <w:t>portant sur la construction du prolongement de la ligne tramway à Luxembourg entre le Circuit de la Foire internationale et l'aéroport du Findel.</w:t>
            </w:r>
          </w:p>
        </w:tc>
        <w:tc>
          <w:tcPr>
            <w:tcW w:w="3039" w:type="dxa"/>
          </w:tcPr>
          <w:p w:rsidR="004C4931" w:rsidRPr="00A10798" w:rsidRDefault="004C4931"/>
        </w:tc>
      </w:tr>
      <w:tr w:rsidR="009655C2" w:rsidRPr="009655C2" w:rsidTr="000B2E2B">
        <w:tc>
          <w:tcPr>
            <w:tcW w:w="1142" w:type="dxa"/>
            <w:tcBorders>
              <w:left w:val="nil"/>
              <w:right w:val="nil"/>
            </w:tcBorders>
          </w:tcPr>
          <w:p w:rsidR="009655C2" w:rsidRDefault="009655C2" w:rsidP="00402F87">
            <w:pPr>
              <w:rPr>
                <w:rFonts w:ascii="Calibri" w:hAnsi="Calibri"/>
                <w:bCs/>
                <w:color w:val="000000"/>
              </w:rPr>
            </w:pPr>
          </w:p>
        </w:tc>
        <w:tc>
          <w:tcPr>
            <w:tcW w:w="5566" w:type="dxa"/>
            <w:tcBorders>
              <w:left w:val="nil"/>
              <w:right w:val="nil"/>
            </w:tcBorders>
          </w:tcPr>
          <w:p w:rsidR="009655C2" w:rsidRPr="009655C2" w:rsidRDefault="009655C2" w:rsidP="00402F87">
            <w:pPr>
              <w:rPr>
                <w:rFonts w:ascii="Calibri" w:hAnsi="Calibri"/>
                <w:bCs/>
                <w:color w:val="000000"/>
              </w:rPr>
            </w:pPr>
          </w:p>
        </w:tc>
        <w:tc>
          <w:tcPr>
            <w:tcW w:w="3039" w:type="dxa"/>
            <w:tcBorders>
              <w:left w:val="nil"/>
              <w:right w:val="nil"/>
            </w:tcBorders>
          </w:tcPr>
          <w:p w:rsidR="009655C2" w:rsidRPr="009655C2" w:rsidRDefault="009655C2" w:rsidP="00402F87">
            <w:pPr>
              <w:rPr>
                <w:rFonts w:ascii="Calibri" w:hAnsi="Calibri"/>
                <w:bCs/>
                <w:color w:val="000000"/>
              </w:rPr>
            </w:pPr>
          </w:p>
        </w:tc>
      </w:tr>
      <w:tr w:rsidR="009655C2" w:rsidRPr="00A10798" w:rsidTr="009655C2">
        <w:tc>
          <w:tcPr>
            <w:tcW w:w="9747" w:type="dxa"/>
            <w:gridSpan w:val="3"/>
            <w:shd w:val="clear" w:color="auto" w:fill="D9D9D9" w:themeFill="background1" w:themeFillShade="D9"/>
          </w:tcPr>
          <w:p w:rsidR="009655C2" w:rsidRPr="009655C2" w:rsidRDefault="009655C2" w:rsidP="009655C2">
            <w:pPr>
              <w:rPr>
                <w:sz w:val="28"/>
              </w:rPr>
            </w:pPr>
            <w:r w:rsidRPr="009655C2">
              <w:rPr>
                <w:b/>
                <w:bCs/>
                <w:color w:val="000000"/>
                <w:sz w:val="28"/>
              </w:rPr>
              <w:t>T</w:t>
            </w:r>
            <w:r>
              <w:rPr>
                <w:b/>
                <w:bCs/>
                <w:color w:val="000000"/>
                <w:sz w:val="28"/>
              </w:rPr>
              <w:t>ransfrontalier</w:t>
            </w:r>
          </w:p>
        </w:tc>
      </w:tr>
      <w:tr w:rsidR="004C4931" w:rsidRPr="00A10798" w:rsidTr="000B2E2B">
        <w:tc>
          <w:tcPr>
            <w:tcW w:w="1142" w:type="dxa"/>
            <w:tcBorders>
              <w:bottom w:val="single" w:sz="4" w:space="0" w:color="auto"/>
            </w:tcBorders>
          </w:tcPr>
          <w:p w:rsidR="004C4931" w:rsidRDefault="009655C2" w:rsidP="00BD6441">
            <w:pPr>
              <w:rPr>
                <w:rFonts w:ascii="Calibri" w:hAnsi="Calibri"/>
                <w:bCs/>
                <w:color w:val="000000"/>
              </w:rPr>
            </w:pPr>
            <w:r>
              <w:rPr>
                <w:rFonts w:ascii="Calibri" w:hAnsi="Calibri"/>
                <w:bCs/>
                <w:color w:val="000000"/>
              </w:rPr>
              <w:t>28)</w:t>
            </w:r>
          </w:p>
        </w:tc>
        <w:tc>
          <w:tcPr>
            <w:tcW w:w="5566" w:type="dxa"/>
            <w:tcBorders>
              <w:bottom w:val="single" w:sz="4" w:space="0" w:color="auto"/>
            </w:tcBorders>
          </w:tcPr>
          <w:p w:rsidR="004C4931" w:rsidRPr="004C4931" w:rsidRDefault="004C4931" w:rsidP="00DE7CFC">
            <w:pPr>
              <w:rPr>
                <w:b/>
                <w:bCs/>
                <w:color w:val="000000"/>
              </w:rPr>
            </w:pPr>
            <w:r w:rsidRPr="004C4931">
              <w:rPr>
                <w:b/>
                <w:bCs/>
                <w:color w:val="000000"/>
              </w:rPr>
              <w:t xml:space="preserve">Loi du 18 juillet 2018 </w:t>
            </w:r>
            <w:r w:rsidRPr="004C4931">
              <w:rPr>
                <w:bCs/>
                <w:color w:val="000000"/>
              </w:rPr>
              <w:t>portant approbation de l’Accord-cadre entre le Gouvernement du Grand-Duché de Luxembourg et le Gouvernement de la République française sur la coopération sanitaire transfrontalière, fait à Luxembourg, le 21 novembre 2016.</w:t>
            </w:r>
          </w:p>
        </w:tc>
        <w:tc>
          <w:tcPr>
            <w:tcW w:w="3039" w:type="dxa"/>
            <w:tcBorders>
              <w:bottom w:val="single" w:sz="4" w:space="0" w:color="auto"/>
            </w:tcBorders>
          </w:tcPr>
          <w:p w:rsidR="004C4931" w:rsidRPr="00A10798" w:rsidRDefault="004C4931"/>
        </w:tc>
      </w:tr>
      <w:tr w:rsidR="000B2E2B" w:rsidRPr="00A10798" w:rsidTr="000B2E2B">
        <w:tc>
          <w:tcPr>
            <w:tcW w:w="1142" w:type="dxa"/>
            <w:tcBorders>
              <w:left w:val="nil"/>
              <w:right w:val="nil"/>
            </w:tcBorders>
          </w:tcPr>
          <w:p w:rsidR="000B2E2B" w:rsidRDefault="000B2E2B" w:rsidP="00BD6441">
            <w:pPr>
              <w:rPr>
                <w:rFonts w:ascii="Calibri" w:hAnsi="Calibri"/>
                <w:bCs/>
                <w:color w:val="000000"/>
              </w:rPr>
            </w:pPr>
          </w:p>
        </w:tc>
        <w:tc>
          <w:tcPr>
            <w:tcW w:w="5566" w:type="dxa"/>
            <w:tcBorders>
              <w:left w:val="nil"/>
              <w:right w:val="nil"/>
            </w:tcBorders>
          </w:tcPr>
          <w:p w:rsidR="000B2E2B" w:rsidRPr="004C4931" w:rsidRDefault="000B2E2B" w:rsidP="00DE7CFC">
            <w:pPr>
              <w:rPr>
                <w:b/>
                <w:bCs/>
                <w:color w:val="000000"/>
              </w:rPr>
            </w:pPr>
          </w:p>
        </w:tc>
        <w:tc>
          <w:tcPr>
            <w:tcW w:w="3039" w:type="dxa"/>
            <w:tcBorders>
              <w:left w:val="nil"/>
              <w:right w:val="nil"/>
            </w:tcBorders>
          </w:tcPr>
          <w:p w:rsidR="000B2E2B" w:rsidRPr="00A10798" w:rsidRDefault="000B2E2B"/>
        </w:tc>
      </w:tr>
      <w:tr w:rsidR="000B2E2B" w:rsidRPr="000B2E2B" w:rsidTr="000D45AC">
        <w:tc>
          <w:tcPr>
            <w:tcW w:w="9747" w:type="dxa"/>
            <w:gridSpan w:val="3"/>
            <w:shd w:val="clear" w:color="auto" w:fill="D9D9D9" w:themeFill="background1" w:themeFillShade="D9"/>
          </w:tcPr>
          <w:p w:rsidR="000B2E2B" w:rsidRPr="000B2E2B" w:rsidRDefault="000B2E2B">
            <w:pPr>
              <w:rPr>
                <w:b/>
                <w:bCs/>
                <w:color w:val="000000"/>
                <w:sz w:val="28"/>
              </w:rPr>
            </w:pPr>
            <w:r>
              <w:rPr>
                <w:b/>
                <w:bCs/>
                <w:color w:val="000000"/>
                <w:sz w:val="28"/>
              </w:rPr>
              <w:t>Administration des Bâtiments Publics</w:t>
            </w:r>
          </w:p>
        </w:tc>
      </w:tr>
      <w:tr w:rsidR="000B2E2B" w:rsidRPr="00A10798" w:rsidTr="000B2E2B">
        <w:tc>
          <w:tcPr>
            <w:tcW w:w="1142" w:type="dxa"/>
          </w:tcPr>
          <w:p w:rsidR="000B2E2B" w:rsidRDefault="000B2E2B" w:rsidP="000B2E2B">
            <w:pPr>
              <w:rPr>
                <w:rFonts w:ascii="Calibri" w:hAnsi="Calibri"/>
                <w:bCs/>
                <w:color w:val="000000"/>
              </w:rPr>
            </w:pPr>
            <w:r>
              <w:rPr>
                <w:rFonts w:ascii="Calibri" w:hAnsi="Calibri"/>
                <w:bCs/>
                <w:color w:val="000000"/>
              </w:rPr>
              <w:t>29)</w:t>
            </w:r>
          </w:p>
        </w:tc>
        <w:tc>
          <w:tcPr>
            <w:tcW w:w="5566" w:type="dxa"/>
          </w:tcPr>
          <w:p w:rsidR="000B2E2B" w:rsidRPr="004C4931" w:rsidRDefault="000B2E2B" w:rsidP="000B2E2B">
            <w:pPr>
              <w:rPr>
                <w:b/>
                <w:bCs/>
                <w:color w:val="000000"/>
              </w:rPr>
            </w:pPr>
            <w:r w:rsidRPr="004C4931">
              <w:rPr>
                <w:b/>
                <w:bCs/>
                <w:color w:val="000000"/>
              </w:rPr>
              <w:t xml:space="preserve">Loi du </w:t>
            </w:r>
            <w:r>
              <w:rPr>
                <w:b/>
                <w:bCs/>
                <w:color w:val="000000"/>
              </w:rPr>
              <w:t xml:space="preserve">24 juillet 2014 </w:t>
            </w:r>
            <w:r w:rsidRPr="00331605">
              <w:rPr>
                <w:bCs/>
                <w:color w:val="000000"/>
              </w:rPr>
              <w:t>relative à la construction du centre pénitentiaire d’</w:t>
            </w:r>
            <w:proofErr w:type="spellStart"/>
            <w:r w:rsidRPr="00331605">
              <w:rPr>
                <w:bCs/>
                <w:color w:val="000000"/>
              </w:rPr>
              <w:t>Ueschterhaff</w:t>
            </w:r>
            <w:proofErr w:type="spellEnd"/>
            <w:r>
              <w:rPr>
                <w:b/>
                <w:bCs/>
                <w:color w:val="000000"/>
              </w:rPr>
              <w:t xml:space="preserve"> </w:t>
            </w:r>
          </w:p>
        </w:tc>
        <w:tc>
          <w:tcPr>
            <w:tcW w:w="3039" w:type="dxa"/>
          </w:tcPr>
          <w:p w:rsidR="000B2E2B" w:rsidRPr="00A10798" w:rsidRDefault="000B2E2B" w:rsidP="000B2E2B"/>
        </w:tc>
      </w:tr>
      <w:tr w:rsidR="000B2E2B" w:rsidRPr="00A10798" w:rsidTr="000B2E2B">
        <w:tc>
          <w:tcPr>
            <w:tcW w:w="1142" w:type="dxa"/>
          </w:tcPr>
          <w:p w:rsidR="000B2E2B" w:rsidRDefault="000B2E2B" w:rsidP="000B2E2B">
            <w:pPr>
              <w:rPr>
                <w:rFonts w:ascii="Calibri" w:hAnsi="Calibri"/>
                <w:bCs/>
                <w:color w:val="000000"/>
              </w:rPr>
            </w:pPr>
            <w:r>
              <w:rPr>
                <w:rFonts w:ascii="Calibri" w:hAnsi="Calibri"/>
                <w:bCs/>
                <w:color w:val="000000"/>
              </w:rPr>
              <w:t>30)</w:t>
            </w:r>
          </w:p>
        </w:tc>
        <w:tc>
          <w:tcPr>
            <w:tcW w:w="5566" w:type="dxa"/>
          </w:tcPr>
          <w:p w:rsidR="000B2E2B" w:rsidRPr="000C2F72" w:rsidRDefault="000B2E2B" w:rsidP="000B2E2B">
            <w:pPr>
              <w:rPr>
                <w:bCs/>
                <w:color w:val="000000"/>
              </w:rPr>
            </w:pPr>
            <w:r w:rsidRPr="004C4931">
              <w:rPr>
                <w:b/>
                <w:bCs/>
                <w:color w:val="000000"/>
              </w:rPr>
              <w:t xml:space="preserve">Loi du </w:t>
            </w:r>
            <w:r>
              <w:rPr>
                <w:b/>
                <w:bCs/>
                <w:color w:val="000000"/>
              </w:rPr>
              <w:t xml:space="preserve">14 décembre 2015 </w:t>
            </w:r>
            <w:r w:rsidRPr="00331605">
              <w:rPr>
                <w:bCs/>
                <w:color w:val="000000"/>
              </w:rPr>
              <w:t xml:space="preserve">relative à la construction </w:t>
            </w:r>
            <w:r>
              <w:rPr>
                <w:bCs/>
                <w:color w:val="000000"/>
              </w:rPr>
              <w:t>de la 5</w:t>
            </w:r>
            <w:r w:rsidRPr="000C2F72">
              <w:rPr>
                <w:bCs/>
                <w:color w:val="000000"/>
                <w:vertAlign w:val="superscript"/>
              </w:rPr>
              <w:t>ième</w:t>
            </w:r>
            <w:r>
              <w:rPr>
                <w:bCs/>
                <w:color w:val="000000"/>
              </w:rPr>
              <w:t xml:space="preserve"> extension de la Cour de Justice de l’Union européenne</w:t>
            </w:r>
          </w:p>
        </w:tc>
        <w:tc>
          <w:tcPr>
            <w:tcW w:w="3039" w:type="dxa"/>
          </w:tcPr>
          <w:p w:rsidR="000B2E2B" w:rsidRPr="00A10798" w:rsidRDefault="000B2E2B" w:rsidP="000B2E2B"/>
        </w:tc>
      </w:tr>
      <w:tr w:rsidR="000B2E2B" w:rsidRPr="00A10798" w:rsidTr="000B2E2B">
        <w:tc>
          <w:tcPr>
            <w:tcW w:w="1142" w:type="dxa"/>
          </w:tcPr>
          <w:p w:rsidR="000B2E2B" w:rsidRDefault="000B2E2B" w:rsidP="000B2E2B">
            <w:pPr>
              <w:rPr>
                <w:rFonts w:ascii="Calibri" w:hAnsi="Calibri"/>
                <w:bCs/>
                <w:color w:val="000000"/>
              </w:rPr>
            </w:pPr>
            <w:r>
              <w:rPr>
                <w:rFonts w:ascii="Calibri" w:hAnsi="Calibri"/>
                <w:bCs/>
                <w:color w:val="000000"/>
              </w:rPr>
              <w:t>31)</w:t>
            </w:r>
          </w:p>
        </w:tc>
        <w:tc>
          <w:tcPr>
            <w:tcW w:w="5566" w:type="dxa"/>
          </w:tcPr>
          <w:p w:rsidR="000B2E2B" w:rsidRPr="004C4931" w:rsidRDefault="000B2E2B" w:rsidP="000B2E2B">
            <w:pPr>
              <w:rPr>
                <w:b/>
                <w:bCs/>
                <w:color w:val="000000"/>
              </w:rPr>
            </w:pPr>
            <w:r>
              <w:rPr>
                <w:b/>
                <w:bCs/>
                <w:color w:val="000000"/>
              </w:rPr>
              <w:t xml:space="preserve">Loi du 14 décembre 2015 </w:t>
            </w:r>
            <w:r w:rsidRPr="00B6337A">
              <w:rPr>
                <w:bCs/>
                <w:color w:val="000000"/>
              </w:rPr>
              <w:t>relative à la construction d’une école internationale à Differdange</w:t>
            </w:r>
            <w:r>
              <w:rPr>
                <w:b/>
                <w:bCs/>
                <w:color w:val="000000"/>
              </w:rPr>
              <w:t xml:space="preserve"> </w:t>
            </w:r>
          </w:p>
        </w:tc>
        <w:tc>
          <w:tcPr>
            <w:tcW w:w="3039" w:type="dxa"/>
          </w:tcPr>
          <w:p w:rsidR="000B2E2B" w:rsidRPr="00A10798" w:rsidRDefault="000B2E2B" w:rsidP="000B2E2B"/>
        </w:tc>
      </w:tr>
      <w:tr w:rsidR="000B2E2B" w:rsidRPr="00A10798" w:rsidTr="000B2E2B">
        <w:tc>
          <w:tcPr>
            <w:tcW w:w="1142" w:type="dxa"/>
          </w:tcPr>
          <w:p w:rsidR="000B2E2B" w:rsidRDefault="000B2E2B" w:rsidP="000B2E2B">
            <w:pPr>
              <w:rPr>
                <w:rFonts w:ascii="Calibri" w:hAnsi="Calibri"/>
                <w:bCs/>
                <w:color w:val="000000"/>
              </w:rPr>
            </w:pPr>
            <w:r>
              <w:rPr>
                <w:rFonts w:ascii="Calibri" w:hAnsi="Calibri"/>
                <w:bCs/>
                <w:color w:val="000000"/>
              </w:rPr>
              <w:t>32)</w:t>
            </w:r>
          </w:p>
        </w:tc>
        <w:tc>
          <w:tcPr>
            <w:tcW w:w="5566" w:type="dxa"/>
          </w:tcPr>
          <w:p w:rsidR="000B2E2B" w:rsidRPr="004C4931" w:rsidRDefault="000B2E2B" w:rsidP="000B2E2B">
            <w:pPr>
              <w:rPr>
                <w:b/>
                <w:bCs/>
                <w:color w:val="000000"/>
              </w:rPr>
            </w:pPr>
            <w:r w:rsidRPr="004C4931">
              <w:rPr>
                <w:b/>
                <w:bCs/>
                <w:color w:val="000000"/>
              </w:rPr>
              <w:t xml:space="preserve">Loi du </w:t>
            </w:r>
            <w:r>
              <w:rPr>
                <w:b/>
                <w:bCs/>
                <w:color w:val="000000"/>
              </w:rPr>
              <w:t xml:space="preserve">6 décembre 2016 </w:t>
            </w:r>
            <w:r w:rsidRPr="00331605">
              <w:rPr>
                <w:bCs/>
                <w:color w:val="000000"/>
              </w:rPr>
              <w:t xml:space="preserve">relative à la construction du </w:t>
            </w:r>
            <w:r>
              <w:rPr>
                <w:bCs/>
                <w:color w:val="000000"/>
              </w:rPr>
              <w:t>bâtiment Jean Monnet 2 de la Commission européenne à Luxembourg-Kirchberg</w:t>
            </w:r>
          </w:p>
        </w:tc>
        <w:tc>
          <w:tcPr>
            <w:tcW w:w="3039" w:type="dxa"/>
          </w:tcPr>
          <w:p w:rsidR="000B2E2B" w:rsidRPr="00A10798" w:rsidRDefault="000B2E2B" w:rsidP="000B2E2B"/>
        </w:tc>
      </w:tr>
      <w:tr w:rsidR="000B2E2B" w:rsidRPr="00A10798" w:rsidTr="000B2E2B">
        <w:tc>
          <w:tcPr>
            <w:tcW w:w="1142" w:type="dxa"/>
          </w:tcPr>
          <w:p w:rsidR="000B2E2B" w:rsidRDefault="000B2E2B" w:rsidP="000B2E2B">
            <w:pPr>
              <w:rPr>
                <w:rFonts w:ascii="Calibri" w:hAnsi="Calibri"/>
                <w:bCs/>
                <w:color w:val="000000"/>
              </w:rPr>
            </w:pPr>
            <w:r>
              <w:rPr>
                <w:rFonts w:ascii="Calibri" w:hAnsi="Calibri"/>
                <w:bCs/>
                <w:color w:val="000000"/>
              </w:rPr>
              <w:t>33)</w:t>
            </w:r>
          </w:p>
        </w:tc>
        <w:tc>
          <w:tcPr>
            <w:tcW w:w="5566" w:type="dxa"/>
          </w:tcPr>
          <w:p w:rsidR="000B2E2B" w:rsidRPr="00D63036" w:rsidRDefault="000B2E2B" w:rsidP="000B2E2B">
            <w:pPr>
              <w:rPr>
                <w:bCs/>
                <w:color w:val="000000"/>
              </w:rPr>
            </w:pPr>
            <w:r>
              <w:rPr>
                <w:b/>
                <w:bCs/>
                <w:color w:val="000000"/>
              </w:rPr>
              <w:t xml:space="preserve">Loi du 21 septembre 2017 </w:t>
            </w:r>
            <w:r>
              <w:rPr>
                <w:bCs/>
                <w:color w:val="000000"/>
              </w:rPr>
              <w:t xml:space="preserve">relative à la construction d’un Lycée technique pour professions de santé et d’un hall des sports Logopédie à </w:t>
            </w:r>
            <w:proofErr w:type="spellStart"/>
            <w:r>
              <w:rPr>
                <w:bCs/>
                <w:color w:val="000000"/>
              </w:rPr>
              <w:t>Strassen</w:t>
            </w:r>
            <w:proofErr w:type="spellEnd"/>
            <w:r>
              <w:rPr>
                <w:bCs/>
                <w:color w:val="000000"/>
              </w:rPr>
              <w:t xml:space="preserve"> </w:t>
            </w:r>
          </w:p>
        </w:tc>
        <w:tc>
          <w:tcPr>
            <w:tcW w:w="3039" w:type="dxa"/>
          </w:tcPr>
          <w:p w:rsidR="000B2E2B" w:rsidRPr="00A10798" w:rsidRDefault="000B2E2B" w:rsidP="000B2E2B"/>
        </w:tc>
      </w:tr>
      <w:tr w:rsidR="000B2E2B" w:rsidRPr="00A10798" w:rsidTr="000B2E2B">
        <w:tc>
          <w:tcPr>
            <w:tcW w:w="1142" w:type="dxa"/>
          </w:tcPr>
          <w:p w:rsidR="000B2E2B" w:rsidRDefault="000B2E2B" w:rsidP="000B2E2B">
            <w:pPr>
              <w:rPr>
                <w:rFonts w:ascii="Calibri" w:hAnsi="Calibri"/>
                <w:bCs/>
                <w:color w:val="000000"/>
              </w:rPr>
            </w:pPr>
            <w:r>
              <w:rPr>
                <w:rFonts w:ascii="Calibri" w:hAnsi="Calibri"/>
                <w:bCs/>
                <w:color w:val="000000"/>
              </w:rPr>
              <w:t>34)</w:t>
            </w:r>
          </w:p>
        </w:tc>
        <w:tc>
          <w:tcPr>
            <w:tcW w:w="5566" w:type="dxa"/>
          </w:tcPr>
          <w:p w:rsidR="000B2E2B" w:rsidRPr="00D63036" w:rsidRDefault="000B2E2B" w:rsidP="000B2E2B">
            <w:pPr>
              <w:rPr>
                <w:bCs/>
                <w:color w:val="000000"/>
              </w:rPr>
            </w:pPr>
            <w:r>
              <w:rPr>
                <w:b/>
                <w:bCs/>
                <w:color w:val="000000"/>
              </w:rPr>
              <w:t xml:space="preserve">Loi du 15 décembre 2017 </w:t>
            </w:r>
            <w:r>
              <w:rPr>
                <w:bCs/>
                <w:color w:val="000000"/>
              </w:rPr>
              <w:t xml:space="preserve">relative à la rénovation et à l’extension du Lycée Michel </w:t>
            </w:r>
            <w:proofErr w:type="spellStart"/>
            <w:r>
              <w:rPr>
                <w:bCs/>
                <w:color w:val="000000"/>
              </w:rPr>
              <w:t>Rodange</w:t>
            </w:r>
            <w:proofErr w:type="spellEnd"/>
            <w:r>
              <w:rPr>
                <w:bCs/>
                <w:color w:val="000000"/>
              </w:rPr>
              <w:t xml:space="preserve"> à Luxembourg </w:t>
            </w:r>
          </w:p>
        </w:tc>
        <w:tc>
          <w:tcPr>
            <w:tcW w:w="3039" w:type="dxa"/>
          </w:tcPr>
          <w:p w:rsidR="000B2E2B" w:rsidRPr="00A10798" w:rsidRDefault="000B2E2B" w:rsidP="000B2E2B"/>
        </w:tc>
      </w:tr>
      <w:tr w:rsidR="000B2E2B" w:rsidRPr="00A10798" w:rsidTr="000B2E2B">
        <w:tc>
          <w:tcPr>
            <w:tcW w:w="1142" w:type="dxa"/>
          </w:tcPr>
          <w:p w:rsidR="000B2E2B" w:rsidRDefault="000B2E2B" w:rsidP="000B2E2B">
            <w:pPr>
              <w:rPr>
                <w:rFonts w:ascii="Calibri" w:hAnsi="Calibri"/>
                <w:bCs/>
                <w:color w:val="000000"/>
              </w:rPr>
            </w:pPr>
            <w:r>
              <w:rPr>
                <w:rFonts w:ascii="Calibri" w:hAnsi="Calibri"/>
                <w:bCs/>
                <w:color w:val="000000"/>
              </w:rPr>
              <w:t>35)</w:t>
            </w:r>
          </w:p>
        </w:tc>
        <w:tc>
          <w:tcPr>
            <w:tcW w:w="5566" w:type="dxa"/>
          </w:tcPr>
          <w:p w:rsidR="000B2E2B" w:rsidRPr="004C4931" w:rsidRDefault="000B2E2B" w:rsidP="000B2E2B">
            <w:pPr>
              <w:rPr>
                <w:b/>
                <w:bCs/>
                <w:color w:val="000000"/>
              </w:rPr>
            </w:pPr>
            <w:r w:rsidRPr="004C4931">
              <w:rPr>
                <w:b/>
                <w:bCs/>
                <w:color w:val="000000"/>
              </w:rPr>
              <w:t xml:space="preserve">Loi </w:t>
            </w:r>
            <w:r>
              <w:rPr>
                <w:b/>
                <w:bCs/>
                <w:color w:val="000000"/>
              </w:rPr>
              <w:t xml:space="preserve">du 17 juillet 2018 </w:t>
            </w:r>
            <w:r w:rsidRPr="00331605">
              <w:rPr>
                <w:bCs/>
                <w:color w:val="000000"/>
              </w:rPr>
              <w:t xml:space="preserve">relative </w:t>
            </w:r>
            <w:r>
              <w:rPr>
                <w:bCs/>
                <w:color w:val="000000"/>
              </w:rPr>
              <w:t xml:space="preserve">au réaménagement des bâtiments existants et à l’extension de la caserne Grand-Duc Jean au </w:t>
            </w:r>
            <w:proofErr w:type="spellStart"/>
            <w:r>
              <w:rPr>
                <w:bCs/>
                <w:color w:val="000000"/>
              </w:rPr>
              <w:t>Herrenberg</w:t>
            </w:r>
            <w:proofErr w:type="spellEnd"/>
            <w:r>
              <w:rPr>
                <w:bCs/>
                <w:color w:val="000000"/>
              </w:rPr>
              <w:t xml:space="preserve"> à Diekirch </w:t>
            </w:r>
            <w:r>
              <w:rPr>
                <w:b/>
                <w:bCs/>
                <w:color w:val="000000"/>
              </w:rPr>
              <w:t xml:space="preserve"> </w:t>
            </w:r>
          </w:p>
        </w:tc>
        <w:tc>
          <w:tcPr>
            <w:tcW w:w="3039" w:type="dxa"/>
          </w:tcPr>
          <w:p w:rsidR="000B2E2B" w:rsidRPr="00A10798" w:rsidRDefault="000B2E2B" w:rsidP="000B2E2B"/>
        </w:tc>
      </w:tr>
      <w:tr w:rsidR="000B2E2B" w:rsidRPr="00A10798" w:rsidTr="000B2E2B">
        <w:tc>
          <w:tcPr>
            <w:tcW w:w="1142" w:type="dxa"/>
          </w:tcPr>
          <w:p w:rsidR="000B2E2B" w:rsidRDefault="000B2E2B" w:rsidP="000B2E2B">
            <w:pPr>
              <w:rPr>
                <w:rFonts w:ascii="Calibri" w:hAnsi="Calibri"/>
                <w:bCs/>
                <w:color w:val="000000"/>
              </w:rPr>
            </w:pPr>
            <w:r>
              <w:rPr>
                <w:rFonts w:ascii="Calibri" w:hAnsi="Calibri"/>
                <w:bCs/>
                <w:color w:val="000000"/>
              </w:rPr>
              <w:t>36)</w:t>
            </w:r>
          </w:p>
        </w:tc>
        <w:tc>
          <w:tcPr>
            <w:tcW w:w="5566" w:type="dxa"/>
          </w:tcPr>
          <w:p w:rsidR="000B2E2B" w:rsidRPr="00D63036" w:rsidRDefault="000B2E2B" w:rsidP="000B2E2B">
            <w:pPr>
              <w:rPr>
                <w:bCs/>
                <w:color w:val="000000"/>
              </w:rPr>
            </w:pPr>
            <w:r>
              <w:rPr>
                <w:b/>
                <w:bCs/>
                <w:color w:val="000000"/>
              </w:rPr>
              <w:t xml:space="preserve">Loi du 18 juillet 2018 </w:t>
            </w:r>
            <w:r>
              <w:rPr>
                <w:bCs/>
                <w:color w:val="000000"/>
              </w:rPr>
              <w:t>relative à la rénovation et extension du Lycée classique de Diekirch – annexe Mersch</w:t>
            </w:r>
          </w:p>
        </w:tc>
        <w:tc>
          <w:tcPr>
            <w:tcW w:w="3039" w:type="dxa"/>
          </w:tcPr>
          <w:p w:rsidR="000B2E2B" w:rsidRPr="00A10798" w:rsidRDefault="000B2E2B" w:rsidP="000B2E2B"/>
        </w:tc>
      </w:tr>
      <w:tr w:rsidR="000B2E2B" w:rsidRPr="00A10798" w:rsidTr="000B2E2B">
        <w:tc>
          <w:tcPr>
            <w:tcW w:w="1142" w:type="dxa"/>
          </w:tcPr>
          <w:p w:rsidR="000B2E2B" w:rsidRDefault="000B2E2B" w:rsidP="000B2E2B">
            <w:pPr>
              <w:rPr>
                <w:rFonts w:ascii="Calibri" w:hAnsi="Calibri"/>
                <w:bCs/>
                <w:color w:val="000000"/>
              </w:rPr>
            </w:pPr>
            <w:r>
              <w:rPr>
                <w:rFonts w:ascii="Calibri" w:hAnsi="Calibri"/>
                <w:bCs/>
                <w:color w:val="000000"/>
              </w:rPr>
              <w:t>37)</w:t>
            </w:r>
          </w:p>
        </w:tc>
        <w:tc>
          <w:tcPr>
            <w:tcW w:w="5566" w:type="dxa"/>
          </w:tcPr>
          <w:p w:rsidR="000B2E2B" w:rsidRDefault="00090741" w:rsidP="000B2E2B">
            <w:pPr>
              <w:rPr>
                <w:b/>
                <w:bCs/>
                <w:color w:val="000000"/>
              </w:rPr>
            </w:pPr>
            <w:r>
              <w:rPr>
                <w:b/>
                <w:bCs/>
                <w:color w:val="000000"/>
              </w:rPr>
              <w:t>Loi</w:t>
            </w:r>
            <w:r w:rsidR="000B2E2B">
              <w:rPr>
                <w:b/>
                <w:bCs/>
                <w:color w:val="000000"/>
              </w:rPr>
              <w:t xml:space="preserve"> du 25 juillet 2018 </w:t>
            </w:r>
            <w:r w:rsidR="000B2E2B">
              <w:rPr>
                <w:bCs/>
                <w:color w:val="000000"/>
              </w:rPr>
              <w:t xml:space="preserve">relative à la construction d’une maison de soins à </w:t>
            </w:r>
            <w:proofErr w:type="spellStart"/>
            <w:r w:rsidR="000B2E2B">
              <w:rPr>
                <w:bCs/>
                <w:color w:val="000000"/>
              </w:rPr>
              <w:t>Bascharage</w:t>
            </w:r>
            <w:proofErr w:type="spellEnd"/>
            <w:r w:rsidR="000B2E2B">
              <w:rPr>
                <w:bCs/>
                <w:color w:val="000000"/>
              </w:rPr>
              <w:t xml:space="preserve"> </w:t>
            </w:r>
            <w:r w:rsidR="000B2E2B">
              <w:rPr>
                <w:b/>
                <w:bCs/>
                <w:color w:val="000000"/>
              </w:rPr>
              <w:t xml:space="preserve">  </w:t>
            </w:r>
          </w:p>
        </w:tc>
        <w:tc>
          <w:tcPr>
            <w:tcW w:w="3039" w:type="dxa"/>
          </w:tcPr>
          <w:p w:rsidR="000B2E2B" w:rsidRPr="00A10798" w:rsidRDefault="000B2E2B" w:rsidP="000B2E2B"/>
        </w:tc>
      </w:tr>
    </w:tbl>
    <w:p w:rsidR="00AF1C8C" w:rsidRDefault="00AF1C8C">
      <w:r>
        <w:br w:type="page"/>
      </w:r>
    </w:p>
    <w:tbl>
      <w:tblPr>
        <w:tblStyle w:val="TableGrid"/>
        <w:tblW w:w="9747" w:type="dxa"/>
        <w:tblLook w:val="04A0" w:firstRow="1" w:lastRow="0" w:firstColumn="1" w:lastColumn="0" w:noHBand="0" w:noVBand="1"/>
      </w:tblPr>
      <w:tblGrid>
        <w:gridCol w:w="1142"/>
        <w:gridCol w:w="5566"/>
        <w:gridCol w:w="3039"/>
      </w:tblGrid>
      <w:tr w:rsidR="00A40798" w:rsidRPr="00A40798" w:rsidTr="00A40798">
        <w:tc>
          <w:tcPr>
            <w:tcW w:w="9747" w:type="dxa"/>
            <w:gridSpan w:val="3"/>
            <w:shd w:val="clear" w:color="auto" w:fill="D9D9D9" w:themeFill="background1" w:themeFillShade="D9"/>
          </w:tcPr>
          <w:p w:rsidR="00A40798" w:rsidRPr="00A40798" w:rsidRDefault="00A40798" w:rsidP="000B2E2B">
            <w:pPr>
              <w:rPr>
                <w:b/>
                <w:sz w:val="28"/>
              </w:rPr>
            </w:pPr>
            <w:r w:rsidRPr="00A40798">
              <w:rPr>
                <w:b/>
                <w:sz w:val="28"/>
              </w:rPr>
              <w:lastRenderedPageBreak/>
              <w:t>Administration des Ponts et Chaussées</w:t>
            </w:r>
          </w:p>
        </w:tc>
      </w:tr>
      <w:tr w:rsidR="009C5632" w:rsidRPr="00A10798" w:rsidTr="000B2E2B">
        <w:tc>
          <w:tcPr>
            <w:tcW w:w="1142" w:type="dxa"/>
          </w:tcPr>
          <w:p w:rsidR="009C5632" w:rsidRDefault="009C5632" w:rsidP="009C5632">
            <w:pPr>
              <w:rPr>
                <w:rFonts w:ascii="Calibri" w:hAnsi="Calibri"/>
                <w:bCs/>
                <w:color w:val="000000"/>
              </w:rPr>
            </w:pPr>
            <w:r>
              <w:rPr>
                <w:rFonts w:ascii="Calibri" w:hAnsi="Calibri"/>
                <w:bCs/>
                <w:color w:val="000000"/>
              </w:rPr>
              <w:t>38)</w:t>
            </w:r>
          </w:p>
        </w:tc>
        <w:tc>
          <w:tcPr>
            <w:tcW w:w="5566" w:type="dxa"/>
          </w:tcPr>
          <w:p w:rsidR="009C5632" w:rsidRDefault="009C5632" w:rsidP="009C5632">
            <w:pPr>
              <w:rPr>
                <w:b/>
                <w:bCs/>
                <w:color w:val="000000"/>
              </w:rPr>
            </w:pPr>
            <w:r>
              <w:rPr>
                <w:b/>
                <w:bCs/>
              </w:rPr>
              <w:t xml:space="preserve">Loi du 23 décembre 2014 </w:t>
            </w:r>
            <w:r w:rsidRPr="008E212C">
              <w:rPr>
                <w:bCs/>
              </w:rPr>
              <w:t>relative à la réalisation du Pôle d'échange multimodal de la Gare d'Ettelbruck et à la modification de la loi modifiée du 10 mai 1995 relative à la gestion de l'infrastructure ferroviaire</w:t>
            </w:r>
          </w:p>
        </w:tc>
        <w:tc>
          <w:tcPr>
            <w:tcW w:w="3039" w:type="dxa"/>
          </w:tcPr>
          <w:p w:rsidR="009C5632" w:rsidRPr="007F6768" w:rsidRDefault="009C5632" w:rsidP="009C5632">
            <w:r>
              <w:t>Remarque : déjà repris sous « activités portuaires et ferroviaires »</w:t>
            </w:r>
            <w:r>
              <w:br/>
            </w:r>
            <w:r>
              <w:sym w:font="Symbol" w:char="F0AE"/>
            </w:r>
            <w:r>
              <w:t xml:space="preserve"> concerne également le Département des travaux publics</w:t>
            </w:r>
          </w:p>
        </w:tc>
      </w:tr>
      <w:tr w:rsidR="009C5632" w:rsidRPr="00A10798" w:rsidTr="000B2E2B">
        <w:tc>
          <w:tcPr>
            <w:tcW w:w="1142" w:type="dxa"/>
          </w:tcPr>
          <w:p w:rsidR="009C5632" w:rsidRDefault="009C5632" w:rsidP="009C5632">
            <w:pPr>
              <w:rPr>
                <w:rFonts w:ascii="Calibri" w:hAnsi="Calibri"/>
                <w:bCs/>
                <w:color w:val="000000"/>
              </w:rPr>
            </w:pPr>
            <w:r>
              <w:rPr>
                <w:rFonts w:ascii="Calibri" w:hAnsi="Calibri"/>
                <w:bCs/>
                <w:color w:val="000000"/>
              </w:rPr>
              <w:t>39)</w:t>
            </w:r>
          </w:p>
        </w:tc>
        <w:tc>
          <w:tcPr>
            <w:tcW w:w="5566" w:type="dxa"/>
          </w:tcPr>
          <w:p w:rsidR="009C5632" w:rsidRDefault="009C5632" w:rsidP="009C5632">
            <w:pPr>
              <w:rPr>
                <w:bCs/>
                <w:color w:val="000000"/>
              </w:rPr>
            </w:pPr>
            <w:r w:rsidRPr="00E443C4">
              <w:rPr>
                <w:b/>
                <w:bCs/>
                <w:color w:val="000000"/>
              </w:rPr>
              <w:t>Loi du 20 avril 2018</w:t>
            </w:r>
            <w:r w:rsidRPr="00E443C4">
              <w:rPr>
                <w:bCs/>
                <w:color w:val="000000"/>
              </w:rPr>
              <w:t xml:space="preserve"> modifiant </w:t>
            </w:r>
          </w:p>
          <w:p w:rsidR="009C5632" w:rsidRDefault="009C5632" w:rsidP="009C5632">
            <w:pPr>
              <w:rPr>
                <w:bCs/>
                <w:color w:val="000000"/>
              </w:rPr>
            </w:pPr>
            <w:r w:rsidRPr="00E443C4">
              <w:rPr>
                <w:bCs/>
                <w:color w:val="000000"/>
              </w:rPr>
              <w:t xml:space="preserve">1) la loi modifiée du 25 juillet 2015 portant création du système de contrôle et de sanction automatisés </w:t>
            </w:r>
          </w:p>
          <w:p w:rsidR="009C5632" w:rsidRDefault="009C5632" w:rsidP="009C5632">
            <w:pPr>
              <w:rPr>
                <w:bCs/>
                <w:color w:val="000000"/>
              </w:rPr>
            </w:pPr>
            <w:r w:rsidRPr="00E443C4">
              <w:rPr>
                <w:bCs/>
                <w:color w:val="000000"/>
              </w:rPr>
              <w:t xml:space="preserve">2) la loi modifiée du 14 février 1955 concernant la réglementation de la circulation sur toutes les voies publiques </w:t>
            </w:r>
          </w:p>
          <w:p w:rsidR="009C5632" w:rsidRDefault="009C5632" w:rsidP="009C5632">
            <w:pPr>
              <w:rPr>
                <w:bCs/>
                <w:color w:val="000000"/>
              </w:rPr>
            </w:pPr>
            <w:r w:rsidRPr="00E443C4">
              <w:rPr>
                <w:bCs/>
                <w:color w:val="000000"/>
              </w:rPr>
              <w:t xml:space="preserve">3) la loi du 19 décembre 2008 ayant pour objet la coopération inter administrative et judiciaire et le renforcement des moyens de l’Administration des contributions directes, de l’Administration de l’enregistrement et des domaines et de l’Administration des douanes et accises </w:t>
            </w:r>
          </w:p>
          <w:p w:rsidR="009C5632" w:rsidRDefault="009C5632" w:rsidP="009C5632">
            <w:pPr>
              <w:rPr>
                <w:bCs/>
                <w:color w:val="000000"/>
              </w:rPr>
            </w:pPr>
            <w:r w:rsidRPr="00E443C4">
              <w:rPr>
                <w:bCs/>
                <w:color w:val="000000"/>
              </w:rPr>
              <w:t xml:space="preserve">4) la loi modifiée du 23 février 2010 relative à l'application du principe de reconnaissance mutuelle aux sanctions pécuniaires </w:t>
            </w:r>
          </w:p>
          <w:p w:rsidR="009C5632" w:rsidRPr="00E443C4" w:rsidRDefault="009C5632" w:rsidP="009C5632">
            <w:pPr>
              <w:rPr>
                <w:bCs/>
                <w:color w:val="000000"/>
              </w:rPr>
            </w:pPr>
            <w:r w:rsidRPr="00E443C4">
              <w:rPr>
                <w:bCs/>
                <w:color w:val="000000"/>
              </w:rPr>
              <w:t xml:space="preserve">5) la loi du 5-15 septembre 1807 relative au Mode de recouvrement des frais de justice au profit du Trésor public, en matière criminelle, correctionnelle et de police </w:t>
            </w:r>
          </w:p>
        </w:tc>
        <w:tc>
          <w:tcPr>
            <w:tcW w:w="3039" w:type="dxa"/>
          </w:tcPr>
          <w:p w:rsidR="009C5632" w:rsidRDefault="009C5632" w:rsidP="009C5632">
            <w:r>
              <w:t>Remarque : déjà repris sous « c</w:t>
            </w:r>
            <w:r w:rsidRPr="005B0A1B">
              <w:t>irculation et sécurité routières</w:t>
            </w:r>
            <w:r>
              <w:t> »</w:t>
            </w:r>
            <w:r>
              <w:br/>
            </w:r>
            <w:r>
              <w:sym w:font="Symbol" w:char="F0AE"/>
            </w:r>
            <w:r>
              <w:t xml:space="preserve"> concerne également le Département des travaux publics ; en collaboration avec le Département des transports (Circulation et sécurité routières)</w:t>
            </w:r>
          </w:p>
        </w:tc>
      </w:tr>
      <w:tr w:rsidR="009C5632" w:rsidRPr="00A10798" w:rsidTr="000B2E2B">
        <w:tc>
          <w:tcPr>
            <w:tcW w:w="1142" w:type="dxa"/>
          </w:tcPr>
          <w:p w:rsidR="009C5632" w:rsidRDefault="009C5632" w:rsidP="009C5632">
            <w:pPr>
              <w:rPr>
                <w:rFonts w:ascii="Calibri" w:hAnsi="Calibri"/>
                <w:bCs/>
                <w:color w:val="000000"/>
              </w:rPr>
            </w:pPr>
            <w:r>
              <w:rPr>
                <w:rFonts w:ascii="Calibri" w:hAnsi="Calibri"/>
                <w:bCs/>
                <w:color w:val="000000"/>
              </w:rPr>
              <w:t>40)</w:t>
            </w:r>
          </w:p>
        </w:tc>
        <w:tc>
          <w:tcPr>
            <w:tcW w:w="5566" w:type="dxa"/>
          </w:tcPr>
          <w:p w:rsidR="009C5632" w:rsidRPr="00E443C4" w:rsidRDefault="009C5632" w:rsidP="009C5632">
            <w:pPr>
              <w:rPr>
                <w:b/>
                <w:bCs/>
                <w:color w:val="000000"/>
              </w:rPr>
            </w:pPr>
            <w:r w:rsidRPr="00D81BB8">
              <w:rPr>
                <w:b/>
                <w:bCs/>
                <w:color w:val="000000"/>
              </w:rPr>
              <w:t>Loi du 28 avril 2015</w:t>
            </w:r>
            <w:r w:rsidRPr="00D81BB8">
              <w:rPr>
                <w:bCs/>
                <w:color w:val="000000"/>
              </w:rPr>
              <w:t xml:space="preserve"> relatif au réseau cyclable national et aux raccordements de ce réseau vers les réseaux cyclables communaux</w:t>
            </w:r>
          </w:p>
        </w:tc>
        <w:tc>
          <w:tcPr>
            <w:tcW w:w="3039" w:type="dxa"/>
          </w:tcPr>
          <w:p w:rsidR="009C5632" w:rsidRDefault="009C5632" w:rsidP="009C5632">
            <w:r>
              <w:t>En collaboration avec le Département des transports (Planification de la mobilité) et le Département de l’aménagement du territoire</w:t>
            </w:r>
          </w:p>
        </w:tc>
      </w:tr>
      <w:tr w:rsidR="009C5632" w:rsidRPr="00A10798" w:rsidTr="000B2E2B">
        <w:tc>
          <w:tcPr>
            <w:tcW w:w="1142" w:type="dxa"/>
          </w:tcPr>
          <w:p w:rsidR="009C5632" w:rsidRDefault="009C5632" w:rsidP="009C5632">
            <w:pPr>
              <w:rPr>
                <w:rFonts w:ascii="Calibri" w:hAnsi="Calibri"/>
                <w:bCs/>
                <w:color w:val="000000"/>
              </w:rPr>
            </w:pPr>
            <w:r>
              <w:rPr>
                <w:rFonts w:ascii="Calibri" w:hAnsi="Calibri"/>
                <w:bCs/>
                <w:color w:val="000000"/>
              </w:rPr>
              <w:t>41)</w:t>
            </w:r>
          </w:p>
        </w:tc>
        <w:tc>
          <w:tcPr>
            <w:tcW w:w="5566" w:type="dxa"/>
          </w:tcPr>
          <w:p w:rsidR="009C5632" w:rsidRPr="004C4931" w:rsidRDefault="009C5632" w:rsidP="009C5632">
            <w:pPr>
              <w:rPr>
                <w:b/>
                <w:bCs/>
                <w:color w:val="000000"/>
              </w:rPr>
            </w:pPr>
            <w:r w:rsidRPr="004C4931">
              <w:rPr>
                <w:b/>
                <w:bCs/>
                <w:color w:val="000000"/>
              </w:rPr>
              <w:t xml:space="preserve">Loi du </w:t>
            </w:r>
            <w:r>
              <w:rPr>
                <w:b/>
                <w:bCs/>
                <w:color w:val="000000"/>
              </w:rPr>
              <w:t xml:space="preserve">24 novembre 2015 </w:t>
            </w:r>
            <w:r>
              <w:rPr>
                <w:bCs/>
                <w:color w:val="000000"/>
              </w:rPr>
              <w:t xml:space="preserve">modifiant la loi modifiée du 25 juillet 2002 portant création d’un établissement public pour la réalisation des équipements de l’Etat sur le site de </w:t>
            </w:r>
            <w:proofErr w:type="spellStart"/>
            <w:r>
              <w:rPr>
                <w:bCs/>
                <w:color w:val="000000"/>
              </w:rPr>
              <w:t>Belval</w:t>
            </w:r>
            <w:proofErr w:type="spellEnd"/>
            <w:r>
              <w:rPr>
                <w:bCs/>
                <w:color w:val="000000"/>
              </w:rPr>
              <w:t xml:space="preserve">-Ouest </w:t>
            </w:r>
            <w:r>
              <w:rPr>
                <w:b/>
                <w:bCs/>
                <w:color w:val="000000"/>
              </w:rPr>
              <w:t xml:space="preserve"> </w:t>
            </w:r>
          </w:p>
        </w:tc>
        <w:tc>
          <w:tcPr>
            <w:tcW w:w="3039" w:type="dxa"/>
          </w:tcPr>
          <w:p w:rsidR="009C5632" w:rsidRPr="006860CF" w:rsidRDefault="009C5632" w:rsidP="009C5632">
            <w:pPr>
              <w:rPr>
                <w:sz w:val="20"/>
                <w:szCs w:val="20"/>
              </w:rPr>
            </w:pPr>
          </w:p>
        </w:tc>
      </w:tr>
      <w:tr w:rsidR="009C5632" w:rsidRPr="00A10798" w:rsidTr="000B2E2B">
        <w:tc>
          <w:tcPr>
            <w:tcW w:w="1142" w:type="dxa"/>
          </w:tcPr>
          <w:p w:rsidR="009C5632" w:rsidRDefault="009C5632" w:rsidP="009C5632">
            <w:pPr>
              <w:rPr>
                <w:rFonts w:ascii="Calibri" w:hAnsi="Calibri"/>
                <w:bCs/>
                <w:color w:val="000000"/>
              </w:rPr>
            </w:pPr>
            <w:r>
              <w:rPr>
                <w:rFonts w:ascii="Calibri" w:hAnsi="Calibri"/>
                <w:bCs/>
                <w:color w:val="000000"/>
              </w:rPr>
              <w:t>42)</w:t>
            </w:r>
          </w:p>
        </w:tc>
        <w:tc>
          <w:tcPr>
            <w:tcW w:w="5566" w:type="dxa"/>
          </w:tcPr>
          <w:p w:rsidR="009C5632" w:rsidRPr="00D16870" w:rsidRDefault="009C5632" w:rsidP="009C5632">
            <w:pPr>
              <w:rPr>
                <w:bCs/>
                <w:color w:val="000000"/>
              </w:rPr>
            </w:pPr>
            <w:r>
              <w:rPr>
                <w:b/>
                <w:bCs/>
                <w:color w:val="000000"/>
              </w:rPr>
              <w:t xml:space="preserve">Loi du 24 août 2016 </w:t>
            </w:r>
            <w:r>
              <w:rPr>
                <w:bCs/>
                <w:color w:val="000000"/>
              </w:rPr>
              <w:t xml:space="preserve">relative à la réalisation de la phase 1 de la route Nouvelle N3 entre la Gare Centrale et le Pôle d’échange </w:t>
            </w:r>
            <w:proofErr w:type="spellStart"/>
            <w:r>
              <w:rPr>
                <w:bCs/>
                <w:color w:val="000000"/>
              </w:rPr>
              <w:t>Bonnevoie</w:t>
            </w:r>
            <w:proofErr w:type="spellEnd"/>
          </w:p>
        </w:tc>
        <w:tc>
          <w:tcPr>
            <w:tcW w:w="3039" w:type="dxa"/>
          </w:tcPr>
          <w:p w:rsidR="009C5632" w:rsidRPr="007F6768" w:rsidRDefault="009C5632" w:rsidP="009C5632"/>
        </w:tc>
      </w:tr>
      <w:tr w:rsidR="009C5632" w:rsidRPr="00A10798" w:rsidTr="000B2E2B">
        <w:tc>
          <w:tcPr>
            <w:tcW w:w="1142" w:type="dxa"/>
          </w:tcPr>
          <w:p w:rsidR="009C5632" w:rsidRDefault="00090741" w:rsidP="009C5632">
            <w:pPr>
              <w:rPr>
                <w:rFonts w:ascii="Calibri" w:hAnsi="Calibri"/>
                <w:bCs/>
                <w:color w:val="000000"/>
              </w:rPr>
            </w:pPr>
            <w:r>
              <w:rPr>
                <w:rFonts w:ascii="Calibri" w:hAnsi="Calibri"/>
                <w:bCs/>
                <w:color w:val="000000"/>
              </w:rPr>
              <w:t>43</w:t>
            </w:r>
            <w:r w:rsidR="009C5632">
              <w:rPr>
                <w:rFonts w:ascii="Calibri" w:hAnsi="Calibri"/>
                <w:bCs/>
                <w:color w:val="000000"/>
              </w:rPr>
              <w:t>)</w:t>
            </w:r>
          </w:p>
        </w:tc>
        <w:tc>
          <w:tcPr>
            <w:tcW w:w="5566" w:type="dxa"/>
          </w:tcPr>
          <w:p w:rsidR="009C5632" w:rsidRPr="00D16870" w:rsidRDefault="009C5632" w:rsidP="009C5632">
            <w:pPr>
              <w:rPr>
                <w:bCs/>
                <w:color w:val="000000"/>
              </w:rPr>
            </w:pPr>
            <w:r>
              <w:rPr>
                <w:b/>
                <w:bCs/>
                <w:color w:val="000000"/>
              </w:rPr>
              <w:t xml:space="preserve">Loi du 15 décembre 2017 </w:t>
            </w:r>
            <w:r>
              <w:rPr>
                <w:bCs/>
                <w:color w:val="000000"/>
              </w:rPr>
              <w:t>relative à la mise à 2x3 voies de l’autoroute A3</w:t>
            </w:r>
          </w:p>
        </w:tc>
        <w:tc>
          <w:tcPr>
            <w:tcW w:w="3039" w:type="dxa"/>
          </w:tcPr>
          <w:p w:rsidR="009C5632" w:rsidRPr="007F6768" w:rsidRDefault="009C5632" w:rsidP="009C5632"/>
        </w:tc>
      </w:tr>
    </w:tbl>
    <w:p w:rsidR="009C5632" w:rsidRDefault="009C5632">
      <w:r>
        <w:br w:type="page"/>
      </w:r>
    </w:p>
    <w:tbl>
      <w:tblPr>
        <w:tblStyle w:val="TableGrid"/>
        <w:tblW w:w="9747" w:type="dxa"/>
        <w:tblInd w:w="5" w:type="dxa"/>
        <w:tblLook w:val="04A0" w:firstRow="1" w:lastRow="0" w:firstColumn="1" w:lastColumn="0" w:noHBand="0" w:noVBand="1"/>
      </w:tblPr>
      <w:tblGrid>
        <w:gridCol w:w="1142"/>
        <w:gridCol w:w="5566"/>
        <w:gridCol w:w="3039"/>
      </w:tblGrid>
      <w:tr w:rsidR="009C5632" w:rsidRPr="00A10798" w:rsidTr="009C5632">
        <w:tc>
          <w:tcPr>
            <w:tcW w:w="1142" w:type="dxa"/>
            <w:tcBorders>
              <w:left w:val="nil"/>
              <w:right w:val="nil"/>
            </w:tcBorders>
          </w:tcPr>
          <w:p w:rsidR="009C5632" w:rsidRDefault="009C5632" w:rsidP="009C5632">
            <w:pPr>
              <w:rPr>
                <w:rFonts w:ascii="Calibri" w:hAnsi="Calibri"/>
                <w:bCs/>
                <w:color w:val="000000"/>
              </w:rPr>
            </w:pPr>
          </w:p>
        </w:tc>
        <w:tc>
          <w:tcPr>
            <w:tcW w:w="5566" w:type="dxa"/>
            <w:tcBorders>
              <w:left w:val="nil"/>
              <w:right w:val="nil"/>
            </w:tcBorders>
          </w:tcPr>
          <w:p w:rsidR="009C5632" w:rsidRPr="004C4931" w:rsidRDefault="009C5632" w:rsidP="009C5632">
            <w:pPr>
              <w:rPr>
                <w:b/>
                <w:bCs/>
                <w:color w:val="000000"/>
              </w:rPr>
            </w:pPr>
          </w:p>
        </w:tc>
        <w:tc>
          <w:tcPr>
            <w:tcW w:w="3039" w:type="dxa"/>
            <w:tcBorders>
              <w:left w:val="nil"/>
              <w:right w:val="nil"/>
            </w:tcBorders>
          </w:tcPr>
          <w:p w:rsidR="009C5632" w:rsidRPr="00A10798" w:rsidRDefault="009C5632" w:rsidP="009C5632"/>
        </w:tc>
      </w:tr>
      <w:tr w:rsidR="009C5632" w:rsidRPr="00A10798" w:rsidTr="009C5632">
        <w:tc>
          <w:tcPr>
            <w:tcW w:w="9747" w:type="dxa"/>
            <w:gridSpan w:val="3"/>
          </w:tcPr>
          <w:p w:rsidR="009C5632" w:rsidRPr="00A10798" w:rsidRDefault="009C5632" w:rsidP="009C5632">
            <w:r>
              <w:rPr>
                <w:b/>
                <w:bCs/>
                <w:color w:val="000000"/>
                <w:sz w:val="28"/>
              </w:rPr>
              <w:t>Travaux Publics</w:t>
            </w:r>
          </w:p>
        </w:tc>
      </w:tr>
      <w:tr w:rsidR="009C5632" w:rsidRPr="00A10798" w:rsidTr="009C5632">
        <w:tc>
          <w:tcPr>
            <w:tcW w:w="1142" w:type="dxa"/>
          </w:tcPr>
          <w:p w:rsidR="009C5632" w:rsidRPr="00AF1C8C" w:rsidRDefault="00AF1C8C" w:rsidP="009C5632">
            <w:pPr>
              <w:rPr>
                <w:bCs/>
                <w:color w:val="000000"/>
              </w:rPr>
            </w:pPr>
            <w:r w:rsidRPr="00AF1C8C">
              <w:rPr>
                <w:bCs/>
                <w:color w:val="000000"/>
              </w:rPr>
              <w:t>44)</w:t>
            </w:r>
          </w:p>
        </w:tc>
        <w:tc>
          <w:tcPr>
            <w:tcW w:w="5566" w:type="dxa"/>
          </w:tcPr>
          <w:p w:rsidR="009C5632" w:rsidRPr="002F0590" w:rsidRDefault="009C5632" w:rsidP="009C5632">
            <w:pPr>
              <w:rPr>
                <w:b/>
                <w:bCs/>
                <w:color w:val="000000"/>
              </w:rPr>
            </w:pPr>
            <w:r>
              <w:rPr>
                <w:b/>
                <w:bCs/>
                <w:color w:val="000000"/>
              </w:rPr>
              <w:t xml:space="preserve">Loi du 8 mars 2017 </w:t>
            </w:r>
            <w:r w:rsidRPr="00B32193">
              <w:rPr>
                <w:bCs/>
                <w:color w:val="000000"/>
              </w:rPr>
              <w:t>modifiant la loi du 15 juin 2004</w:t>
            </w:r>
            <w:r>
              <w:rPr>
                <w:bCs/>
                <w:color w:val="000000"/>
              </w:rPr>
              <w:t xml:space="preserve"> portant réorganisation de l’administration des Bâtiments publics </w:t>
            </w:r>
          </w:p>
        </w:tc>
        <w:tc>
          <w:tcPr>
            <w:tcW w:w="3039" w:type="dxa"/>
          </w:tcPr>
          <w:p w:rsidR="009C5632" w:rsidRPr="00A10798" w:rsidRDefault="009C5632" w:rsidP="009C5632"/>
        </w:tc>
      </w:tr>
      <w:tr w:rsidR="009C5632" w:rsidRPr="00A10798" w:rsidTr="009C5632">
        <w:tc>
          <w:tcPr>
            <w:tcW w:w="1142" w:type="dxa"/>
          </w:tcPr>
          <w:p w:rsidR="009C5632" w:rsidRPr="00AF1C8C" w:rsidRDefault="009C5632" w:rsidP="00A16513">
            <w:pPr>
              <w:rPr>
                <w:bCs/>
                <w:color w:val="000000"/>
              </w:rPr>
            </w:pPr>
            <w:r w:rsidRPr="00AF1C8C">
              <w:rPr>
                <w:bCs/>
                <w:color w:val="000000"/>
              </w:rPr>
              <w:t>4</w:t>
            </w:r>
            <w:r w:rsidR="00AF1C8C" w:rsidRPr="00AF1C8C">
              <w:rPr>
                <w:bCs/>
                <w:color w:val="000000"/>
              </w:rPr>
              <w:t>5)</w:t>
            </w:r>
          </w:p>
        </w:tc>
        <w:tc>
          <w:tcPr>
            <w:tcW w:w="5566" w:type="dxa"/>
          </w:tcPr>
          <w:p w:rsidR="009C5632" w:rsidRPr="004C4931" w:rsidRDefault="009C5632" w:rsidP="009C5632">
            <w:pPr>
              <w:rPr>
                <w:b/>
                <w:bCs/>
                <w:color w:val="000000"/>
              </w:rPr>
            </w:pPr>
            <w:r>
              <w:rPr>
                <w:b/>
                <w:bCs/>
                <w:color w:val="000000"/>
              </w:rPr>
              <w:t xml:space="preserve">Loi du 8 avril 2018 </w:t>
            </w:r>
            <w:r w:rsidRPr="002F0590">
              <w:rPr>
                <w:bCs/>
                <w:color w:val="000000"/>
              </w:rPr>
              <w:t>sur les marchés publics</w:t>
            </w:r>
            <w:r>
              <w:rPr>
                <w:b/>
                <w:bCs/>
                <w:color w:val="000000"/>
              </w:rPr>
              <w:t xml:space="preserve"> </w:t>
            </w:r>
          </w:p>
        </w:tc>
        <w:tc>
          <w:tcPr>
            <w:tcW w:w="3039" w:type="dxa"/>
          </w:tcPr>
          <w:p w:rsidR="00090741" w:rsidRDefault="00FA6051" w:rsidP="00090741">
            <w:pPr>
              <w:spacing w:before="100" w:beforeAutospacing="1" w:after="100" w:afterAutospacing="1"/>
            </w:pPr>
            <w:hyperlink r:id="rId9" w:tooltip="DIRECTIVE 2014/24/UE DU PARLEMENT EUROPÉEN ET DU CONSEIL du 26 février 2014 surla passation des marchés publics et abrogeant la directive 2004/18/CE (Texte présentant de l'intérêt pour l'EEE)" w:history="1">
              <w:r w:rsidR="00090741" w:rsidRPr="00C5164E">
                <w:t>DIRECTIVE 2014/24/UE DU PARLEMENT EUROPÉEN ET DU CONSEIL du 26 février 2014 sur l</w:t>
              </w:r>
              <w:r w:rsidR="00090741">
                <w:t>a passation des marchés publics ;</w:t>
              </w:r>
              <w:r w:rsidR="00090741" w:rsidRPr="00C5164E">
                <w:t xml:space="preserve"> </w:t>
              </w:r>
            </w:hyperlink>
          </w:p>
          <w:p w:rsidR="00090741" w:rsidRPr="00C5164E" w:rsidRDefault="00090741" w:rsidP="00090741">
            <w:pPr>
              <w:rPr>
                <w:b/>
                <w:bCs/>
                <w:i/>
                <w:iCs/>
              </w:rPr>
            </w:pPr>
            <w:r w:rsidRPr="00C5164E">
              <w:t>DIRECTIVE 2014/25/UE DU PARLEMENT EUROPÉEN ET DU CONSEIL du 26 février 2014 relative à la passation de marchés </w:t>
            </w:r>
            <w:r w:rsidRPr="00C5164E">
              <w:rPr>
                <w:iCs/>
              </w:rPr>
              <w:t xml:space="preserve">passés </w:t>
            </w:r>
            <w:r w:rsidRPr="00C5164E">
              <w:rPr>
                <w:bCs/>
                <w:iCs/>
              </w:rPr>
              <w:t xml:space="preserve">par des entités opérant dans les secteurs </w:t>
            </w:r>
            <w:proofErr w:type="spellStart"/>
            <w:r w:rsidRPr="00C5164E">
              <w:rPr>
                <w:bCs/>
                <w:iCs/>
              </w:rPr>
              <w:t>del</w:t>
            </w:r>
            <w:proofErr w:type="spellEnd"/>
            <w:r w:rsidRPr="00C5164E">
              <w:rPr>
                <w:bCs/>
                <w:iCs/>
              </w:rPr>
              <w:t xml:space="preserve"> eau, de l’énergie, des transports et des services postaux</w:t>
            </w:r>
          </w:p>
          <w:p w:rsidR="009C5632" w:rsidRPr="00A10798" w:rsidRDefault="009C5632" w:rsidP="009C5632"/>
        </w:tc>
      </w:tr>
      <w:tr w:rsidR="009C5632" w:rsidRPr="00A10798" w:rsidTr="009C5632">
        <w:tc>
          <w:tcPr>
            <w:tcW w:w="1142" w:type="dxa"/>
          </w:tcPr>
          <w:p w:rsidR="009C5632" w:rsidRPr="00AF1C8C" w:rsidRDefault="00AF1C8C" w:rsidP="00A16513">
            <w:pPr>
              <w:rPr>
                <w:bCs/>
                <w:color w:val="000000"/>
              </w:rPr>
            </w:pPr>
            <w:r w:rsidRPr="00AF1C8C">
              <w:rPr>
                <w:bCs/>
                <w:color w:val="000000"/>
              </w:rPr>
              <w:t>46)</w:t>
            </w:r>
          </w:p>
        </w:tc>
        <w:tc>
          <w:tcPr>
            <w:tcW w:w="5566" w:type="dxa"/>
          </w:tcPr>
          <w:p w:rsidR="009C5632" w:rsidRPr="00090741" w:rsidRDefault="009C5632" w:rsidP="009C5632">
            <w:pPr>
              <w:rPr>
                <w:bCs/>
                <w:color w:val="000000"/>
              </w:rPr>
            </w:pPr>
            <w:r w:rsidRPr="000B2E2B">
              <w:rPr>
                <w:b/>
                <w:bCs/>
                <w:color w:val="000000"/>
              </w:rPr>
              <w:t xml:space="preserve">Loi du 3 juillet 2018 </w:t>
            </w:r>
            <w:r w:rsidRPr="00090741">
              <w:rPr>
                <w:bCs/>
                <w:color w:val="000000"/>
              </w:rPr>
              <w:t>sur l'attribution de contrats de concession et portant modification :</w:t>
            </w:r>
          </w:p>
          <w:p w:rsidR="009C5632" w:rsidRPr="00090741" w:rsidRDefault="009C5632" w:rsidP="009C5632">
            <w:pPr>
              <w:rPr>
                <w:bCs/>
                <w:color w:val="000000"/>
              </w:rPr>
            </w:pPr>
            <w:r w:rsidRPr="00090741">
              <w:rPr>
                <w:bCs/>
                <w:color w:val="000000"/>
              </w:rPr>
              <w:t>1. du Code pénal ;</w:t>
            </w:r>
          </w:p>
          <w:p w:rsidR="009C5632" w:rsidRPr="00090741" w:rsidRDefault="009C5632" w:rsidP="009C5632">
            <w:pPr>
              <w:rPr>
                <w:bCs/>
                <w:color w:val="000000"/>
              </w:rPr>
            </w:pPr>
            <w:r w:rsidRPr="00090741">
              <w:rPr>
                <w:bCs/>
                <w:color w:val="000000"/>
              </w:rPr>
              <w:t>2. du Code du travail ; et</w:t>
            </w:r>
          </w:p>
          <w:p w:rsidR="009C5632" w:rsidRDefault="009C5632" w:rsidP="009C5632">
            <w:pPr>
              <w:rPr>
                <w:b/>
                <w:bCs/>
                <w:color w:val="000000"/>
              </w:rPr>
            </w:pPr>
            <w:r w:rsidRPr="00090741">
              <w:rPr>
                <w:bCs/>
                <w:color w:val="000000"/>
              </w:rPr>
              <w:t>3. de la loi modifiée du 10 novembre 2010 instituant les recours en matière de marchés publics.</w:t>
            </w:r>
          </w:p>
        </w:tc>
        <w:tc>
          <w:tcPr>
            <w:tcW w:w="3039" w:type="dxa"/>
          </w:tcPr>
          <w:p w:rsidR="009C5632" w:rsidRPr="00A10798" w:rsidRDefault="00090741" w:rsidP="009C5632">
            <w:r w:rsidRPr="00C5164E">
              <w:rPr>
                <w:rFonts w:cstheme="minorHAnsi"/>
              </w:rPr>
              <w:t>DIRECTIVE 2014/2</w:t>
            </w:r>
            <w:r>
              <w:rPr>
                <w:rFonts w:cstheme="minorHAnsi"/>
              </w:rPr>
              <w:t>3</w:t>
            </w:r>
            <w:r w:rsidRPr="00C5164E">
              <w:rPr>
                <w:rFonts w:cstheme="minorHAnsi"/>
              </w:rPr>
              <w:t>/UE</w:t>
            </w:r>
          </w:p>
        </w:tc>
      </w:tr>
    </w:tbl>
    <w:p w:rsidR="00DD3FCD" w:rsidRDefault="00DD3FCD">
      <w:pPr>
        <w:rPr>
          <w:sz w:val="24"/>
          <w:szCs w:val="24"/>
        </w:rPr>
      </w:pPr>
    </w:p>
    <w:tbl>
      <w:tblPr>
        <w:tblStyle w:val="TableGrid"/>
        <w:tblW w:w="9747" w:type="dxa"/>
        <w:tblLook w:val="04A0" w:firstRow="1" w:lastRow="0" w:firstColumn="1" w:lastColumn="0" w:noHBand="0" w:noVBand="1"/>
      </w:tblPr>
      <w:tblGrid>
        <w:gridCol w:w="1129"/>
        <w:gridCol w:w="5529"/>
        <w:gridCol w:w="3089"/>
      </w:tblGrid>
      <w:tr w:rsidR="003C6C19" w:rsidRPr="009655C2" w:rsidTr="00CF0DD9">
        <w:tc>
          <w:tcPr>
            <w:tcW w:w="9747" w:type="dxa"/>
            <w:gridSpan w:val="3"/>
            <w:shd w:val="clear" w:color="auto" w:fill="D9D9D9" w:themeFill="background1" w:themeFillShade="D9"/>
          </w:tcPr>
          <w:p w:rsidR="003C6C19" w:rsidRPr="009655C2" w:rsidRDefault="003C6C19" w:rsidP="00CF0DD9">
            <w:pPr>
              <w:rPr>
                <w:sz w:val="28"/>
              </w:rPr>
            </w:pPr>
            <w:r>
              <w:rPr>
                <w:b/>
                <w:bCs/>
                <w:color w:val="000000"/>
                <w:sz w:val="28"/>
              </w:rPr>
              <w:t>Aménagement du territoire</w:t>
            </w:r>
          </w:p>
        </w:tc>
      </w:tr>
      <w:tr w:rsidR="003C6C19" w:rsidRPr="00A10798" w:rsidTr="003C6C19">
        <w:tc>
          <w:tcPr>
            <w:tcW w:w="1129" w:type="dxa"/>
          </w:tcPr>
          <w:p w:rsidR="003C6C19" w:rsidRDefault="003C6C19" w:rsidP="003C6C19">
            <w:pPr>
              <w:rPr>
                <w:rFonts w:ascii="Calibri" w:hAnsi="Calibri"/>
                <w:bCs/>
                <w:color w:val="000000"/>
              </w:rPr>
            </w:pPr>
            <w:r>
              <w:rPr>
                <w:rFonts w:ascii="Calibri" w:hAnsi="Calibri"/>
                <w:bCs/>
                <w:color w:val="000000"/>
              </w:rPr>
              <w:t>47)</w:t>
            </w:r>
          </w:p>
        </w:tc>
        <w:tc>
          <w:tcPr>
            <w:tcW w:w="5529" w:type="dxa"/>
          </w:tcPr>
          <w:p w:rsidR="003C6C19" w:rsidRDefault="003C6C19" w:rsidP="00CF0DD9">
            <w:pPr>
              <w:rPr>
                <w:b/>
                <w:bCs/>
                <w:color w:val="000000"/>
              </w:rPr>
            </w:pPr>
            <w:r w:rsidRPr="004C4931">
              <w:rPr>
                <w:b/>
                <w:bCs/>
                <w:color w:val="000000"/>
              </w:rPr>
              <w:t>Loi du 1</w:t>
            </w:r>
            <w:r>
              <w:rPr>
                <w:b/>
                <w:bCs/>
                <w:color w:val="000000"/>
              </w:rPr>
              <w:t xml:space="preserve">7 avril 2018 concernant l’aménagement du territoire </w:t>
            </w:r>
            <w:r w:rsidRPr="00415925">
              <w:rPr>
                <w:bCs/>
                <w:color w:val="000000"/>
              </w:rPr>
              <w:t>et modifiant</w:t>
            </w:r>
            <w:r>
              <w:rPr>
                <w:b/>
                <w:bCs/>
                <w:color w:val="000000"/>
              </w:rPr>
              <w:t xml:space="preserve"> </w:t>
            </w:r>
          </w:p>
          <w:p w:rsidR="003C6C19" w:rsidRPr="006D4B82" w:rsidRDefault="003C6C19" w:rsidP="00CF0DD9">
            <w:pPr>
              <w:rPr>
                <w:bCs/>
                <w:color w:val="000000"/>
              </w:rPr>
            </w:pPr>
            <w:r w:rsidRPr="006D4B82">
              <w:rPr>
                <w:bCs/>
                <w:color w:val="000000"/>
              </w:rPr>
              <w:t>1.la loi modifiée du 16 août 1967 ayant pour objet la création d’une grande voirie de communication et d’un fonds des routes ;</w:t>
            </w:r>
          </w:p>
          <w:p w:rsidR="003C6C19" w:rsidRPr="006D4B82" w:rsidRDefault="003C6C19" w:rsidP="00CF0DD9">
            <w:pPr>
              <w:rPr>
                <w:bCs/>
                <w:color w:val="000000"/>
              </w:rPr>
            </w:pPr>
            <w:r w:rsidRPr="006D4B82">
              <w:rPr>
                <w:bCs/>
                <w:color w:val="000000"/>
              </w:rPr>
              <w:t>2. la loi modifiée du 15 mars 1979 sur l’expropriation pour cause d’utilité publique ;</w:t>
            </w:r>
          </w:p>
          <w:p w:rsidR="003C6C19" w:rsidRPr="004C4931" w:rsidRDefault="003C6C19" w:rsidP="00CF0DD9">
            <w:pPr>
              <w:rPr>
                <w:b/>
                <w:bCs/>
                <w:color w:val="000000"/>
              </w:rPr>
            </w:pPr>
            <w:r w:rsidRPr="006D4B82">
              <w:rPr>
                <w:bCs/>
                <w:color w:val="000000"/>
              </w:rPr>
              <w:t>3. la loi modifiée du 19 juillet concernant l’aménagement communal et le développement urbain.</w:t>
            </w:r>
          </w:p>
        </w:tc>
        <w:tc>
          <w:tcPr>
            <w:tcW w:w="3089" w:type="dxa"/>
          </w:tcPr>
          <w:p w:rsidR="003C6C19" w:rsidRPr="00A10798" w:rsidRDefault="003C6C19" w:rsidP="00CF0DD9"/>
        </w:tc>
      </w:tr>
    </w:tbl>
    <w:p w:rsidR="00DD3FCD" w:rsidRDefault="00DD3FCD">
      <w:pPr>
        <w:rPr>
          <w:sz w:val="24"/>
          <w:szCs w:val="24"/>
        </w:rPr>
      </w:pPr>
      <w:r>
        <w:rPr>
          <w:sz w:val="24"/>
          <w:szCs w:val="24"/>
        </w:rPr>
        <w:br w:type="page"/>
      </w:r>
    </w:p>
    <w:p w:rsidR="006C26E2" w:rsidRDefault="006C26E2">
      <w:pPr>
        <w:rPr>
          <w:sz w:val="24"/>
          <w:szCs w:val="24"/>
        </w:rPr>
      </w:pPr>
    </w:p>
    <w:p w:rsidR="00B93C01" w:rsidRPr="002750BE" w:rsidRDefault="00445816" w:rsidP="00B93C01">
      <w:pPr>
        <w:rPr>
          <w:b/>
          <w:sz w:val="48"/>
          <w:szCs w:val="48"/>
        </w:rPr>
      </w:pPr>
      <w:r>
        <w:rPr>
          <w:b/>
          <w:sz w:val="48"/>
          <w:szCs w:val="48"/>
        </w:rPr>
        <w:t>RÈ</w:t>
      </w:r>
      <w:r w:rsidR="002750BE" w:rsidRPr="002750BE">
        <w:rPr>
          <w:b/>
          <w:sz w:val="48"/>
          <w:szCs w:val="48"/>
        </w:rPr>
        <w:t>GLEMENT</w:t>
      </w:r>
      <w:r w:rsidR="00B424A0">
        <w:rPr>
          <w:b/>
          <w:sz w:val="48"/>
          <w:szCs w:val="48"/>
        </w:rPr>
        <w:t>S</w:t>
      </w:r>
      <w:r w:rsidR="002750BE" w:rsidRPr="002750BE">
        <w:rPr>
          <w:b/>
          <w:sz w:val="48"/>
          <w:szCs w:val="48"/>
        </w:rPr>
        <w:t xml:space="preserve"> GRAND-DUCAUX</w:t>
      </w:r>
    </w:p>
    <w:tbl>
      <w:tblPr>
        <w:tblStyle w:val="TableGrid"/>
        <w:tblW w:w="9747" w:type="dxa"/>
        <w:tblLook w:val="04A0" w:firstRow="1" w:lastRow="0" w:firstColumn="1" w:lastColumn="0" w:noHBand="0" w:noVBand="1"/>
      </w:tblPr>
      <w:tblGrid>
        <w:gridCol w:w="506"/>
        <w:gridCol w:w="28"/>
        <w:gridCol w:w="5839"/>
        <w:gridCol w:w="3253"/>
        <w:gridCol w:w="121"/>
      </w:tblGrid>
      <w:tr w:rsidR="009655C2" w:rsidRPr="00A10798" w:rsidTr="00DD3FCD">
        <w:tc>
          <w:tcPr>
            <w:tcW w:w="9747" w:type="dxa"/>
            <w:gridSpan w:val="5"/>
            <w:shd w:val="clear" w:color="auto" w:fill="D9D9D9" w:themeFill="background1" w:themeFillShade="D9"/>
          </w:tcPr>
          <w:p w:rsidR="009655C2" w:rsidRPr="009655C2" w:rsidRDefault="009655C2" w:rsidP="00402F87">
            <w:pPr>
              <w:rPr>
                <w:sz w:val="28"/>
              </w:rPr>
            </w:pPr>
            <w:r w:rsidRPr="009655C2">
              <w:rPr>
                <w:b/>
                <w:bCs/>
                <w:color w:val="000000"/>
                <w:sz w:val="28"/>
              </w:rPr>
              <w:t>Circulation et sécurité routières</w:t>
            </w:r>
          </w:p>
        </w:tc>
      </w:tr>
      <w:tr w:rsidR="008A7DDF" w:rsidRPr="009C6882" w:rsidTr="00DD3FCD">
        <w:trPr>
          <w:gridAfter w:val="1"/>
          <w:wAfter w:w="121" w:type="dxa"/>
        </w:trPr>
        <w:tc>
          <w:tcPr>
            <w:tcW w:w="506" w:type="dxa"/>
          </w:tcPr>
          <w:p w:rsidR="008A7DDF" w:rsidRPr="009C6882" w:rsidRDefault="008A7DDF">
            <w:r>
              <w:t>1)</w:t>
            </w:r>
          </w:p>
        </w:tc>
        <w:tc>
          <w:tcPr>
            <w:tcW w:w="5867" w:type="dxa"/>
            <w:gridSpan w:val="2"/>
          </w:tcPr>
          <w:p w:rsidR="008A7DDF" w:rsidRPr="008A7DDF" w:rsidRDefault="008A7DDF">
            <w:r w:rsidRPr="00796703">
              <w:rPr>
                <w:b/>
              </w:rPr>
              <w:t>Règlement grand-ducal du 29 novembre 2013</w:t>
            </w:r>
            <w:r>
              <w:t xml:space="preserve"> </w:t>
            </w:r>
            <w:r w:rsidRPr="008A7DDF">
              <w:t>modifiant le règlement grand-ducal modifié du 3 février 1998 portant exécution de Directives de l’UE relatives à la réception des véhicules à moteur et de leurs remorques ainsi que des tracteurs agricoles et forestiers à roues</w:t>
            </w:r>
          </w:p>
        </w:tc>
        <w:tc>
          <w:tcPr>
            <w:tcW w:w="3253" w:type="dxa"/>
          </w:tcPr>
          <w:p w:rsidR="008A7DDF" w:rsidRPr="009C6882" w:rsidRDefault="008A7DDF" w:rsidP="00E443C4"/>
        </w:tc>
      </w:tr>
      <w:tr w:rsidR="00796703" w:rsidRPr="009C6882" w:rsidTr="00DD3FCD">
        <w:trPr>
          <w:gridAfter w:val="1"/>
          <w:wAfter w:w="121" w:type="dxa"/>
        </w:trPr>
        <w:tc>
          <w:tcPr>
            <w:tcW w:w="506" w:type="dxa"/>
          </w:tcPr>
          <w:p w:rsidR="00796703" w:rsidRPr="009C6882" w:rsidRDefault="00856D6C" w:rsidP="008B52B0">
            <w:r>
              <w:t>2</w:t>
            </w:r>
            <w:r w:rsidR="00796703" w:rsidRPr="009C6882">
              <w:t>)</w:t>
            </w:r>
          </w:p>
        </w:tc>
        <w:tc>
          <w:tcPr>
            <w:tcW w:w="5867" w:type="dxa"/>
            <w:gridSpan w:val="2"/>
          </w:tcPr>
          <w:p w:rsidR="00796703" w:rsidRPr="009C6882" w:rsidRDefault="00796703" w:rsidP="008B52B0">
            <w:r w:rsidRPr="009C6882">
              <w:rPr>
                <w:b/>
              </w:rPr>
              <w:t>Règlement grand-ducal du 10 décembre 2013</w:t>
            </w:r>
            <w:r w:rsidRPr="009C6882">
              <w:t xml:space="preserve"> portant réglementation de la circulation sur les voies et places ouvertes à la circulation publique aux abords de la gare de Luxembourg</w:t>
            </w:r>
          </w:p>
        </w:tc>
        <w:tc>
          <w:tcPr>
            <w:tcW w:w="3253" w:type="dxa"/>
          </w:tcPr>
          <w:p w:rsidR="00796703" w:rsidRPr="009C6882" w:rsidRDefault="00796703" w:rsidP="008B52B0">
            <w:r w:rsidRPr="009C6882">
              <w:t>- réorganisation de la circulation routière aux abords de la Gare de Luxembourg</w:t>
            </w:r>
          </w:p>
        </w:tc>
      </w:tr>
      <w:tr w:rsidR="00E443C4" w:rsidRPr="009C6882" w:rsidTr="00DD3FCD">
        <w:trPr>
          <w:gridAfter w:val="1"/>
          <w:wAfter w:w="121" w:type="dxa"/>
        </w:trPr>
        <w:tc>
          <w:tcPr>
            <w:tcW w:w="506" w:type="dxa"/>
          </w:tcPr>
          <w:p w:rsidR="00E443C4" w:rsidRPr="009C6882" w:rsidRDefault="00856D6C">
            <w:r>
              <w:t>3</w:t>
            </w:r>
            <w:r w:rsidR="00E443C4" w:rsidRPr="009C6882">
              <w:t>)</w:t>
            </w:r>
          </w:p>
        </w:tc>
        <w:tc>
          <w:tcPr>
            <w:tcW w:w="5867" w:type="dxa"/>
            <w:gridSpan w:val="2"/>
          </w:tcPr>
          <w:p w:rsidR="00E443C4" w:rsidRPr="009C6882" w:rsidRDefault="00E443C4" w:rsidP="00E443C4">
            <w:r w:rsidRPr="009C6882">
              <w:rPr>
                <w:b/>
              </w:rPr>
              <w:t>Règlement grand-ducal 13 décembre 2013</w:t>
            </w:r>
            <w:r w:rsidRPr="009C6882">
              <w:t xml:space="preserve"> modifiant</w:t>
            </w:r>
          </w:p>
          <w:p w:rsidR="00E443C4" w:rsidRPr="009C6882" w:rsidRDefault="00E443C4" w:rsidP="00E443C4">
            <w:r w:rsidRPr="009C6882">
              <w:t>1.l’arrêté grand-ducal modifié du 23 novembre 1955 portant règlement de la circulation sur toutes les voies publiques</w:t>
            </w:r>
          </w:p>
          <w:p w:rsidR="00E443C4" w:rsidRPr="009C6882" w:rsidRDefault="00E443C4" w:rsidP="00E443C4">
            <w:r w:rsidRPr="009C6882">
              <w:t xml:space="preserve">2.le règlement grand-ducal modifié du 26 août 1993 relatif aux avertissements taxés, aux consignations pour contrevenants </w:t>
            </w:r>
            <w:proofErr w:type="spellStart"/>
            <w:r w:rsidRPr="009C6882">
              <w:t>non résidents</w:t>
            </w:r>
            <w:proofErr w:type="spellEnd"/>
            <w:r w:rsidRPr="009C6882">
              <w:t xml:space="preserve"> ainsi qu’aux mesures d’exécution de la législation en matière de mise en fourrière des véhicules et en matière de permis à points</w:t>
            </w:r>
          </w:p>
          <w:p w:rsidR="00E443C4" w:rsidRPr="009C6882" w:rsidRDefault="00E443C4" w:rsidP="00E443C4">
            <w:r w:rsidRPr="009C6882">
              <w:t>3.le règlement grand-ducal modifié du 8 août 2000 déterminant le contenu de l’instruction préparatoire aux examens du permis de conduire ainsi que l’exercice de la profession d’instructeur de candidats conducteurs</w:t>
            </w:r>
          </w:p>
          <w:p w:rsidR="00E443C4" w:rsidRPr="009C6882" w:rsidRDefault="00E443C4" w:rsidP="00E443C4">
            <w:r w:rsidRPr="009C6882">
              <w:t>4.le règlement grand-ducal modifié du 17 mai 2004 sur les matières des examens en vue de l’obtention d’un permis de conduire</w:t>
            </w:r>
          </w:p>
        </w:tc>
        <w:tc>
          <w:tcPr>
            <w:tcW w:w="3253" w:type="dxa"/>
          </w:tcPr>
          <w:p w:rsidR="00E443C4" w:rsidRPr="009C6882" w:rsidRDefault="00E443C4" w:rsidP="00E443C4">
            <w:r w:rsidRPr="009C6882">
              <w:t>- transposition de la directive 2012/36/UE</w:t>
            </w:r>
          </w:p>
          <w:p w:rsidR="00E443C4" w:rsidRPr="009C6882" w:rsidRDefault="00E443C4" w:rsidP="00E443C4"/>
        </w:tc>
      </w:tr>
      <w:tr w:rsidR="009C6882" w:rsidRPr="009C6882" w:rsidTr="00DD3FCD">
        <w:trPr>
          <w:gridAfter w:val="1"/>
          <w:wAfter w:w="121" w:type="dxa"/>
        </w:trPr>
        <w:tc>
          <w:tcPr>
            <w:tcW w:w="506" w:type="dxa"/>
          </w:tcPr>
          <w:p w:rsidR="009C6882" w:rsidRPr="009C6882" w:rsidRDefault="009C6882">
            <w:r>
              <w:t>4)</w:t>
            </w:r>
          </w:p>
        </w:tc>
        <w:tc>
          <w:tcPr>
            <w:tcW w:w="5867" w:type="dxa"/>
            <w:gridSpan w:val="2"/>
          </w:tcPr>
          <w:p w:rsidR="009C6882" w:rsidRDefault="009C6882" w:rsidP="009C6882">
            <w:r w:rsidRPr="009C6882">
              <w:rPr>
                <w:b/>
              </w:rPr>
              <w:t>Règlement grand-ducal du 8 mai 2014</w:t>
            </w:r>
            <w:r>
              <w:t xml:space="preserve"> modifiant 1) l’arrêté grand-ducal modifié du 23 novembre 1955 portant règlement de la circulation sur toutes les voies publiques et</w:t>
            </w:r>
          </w:p>
          <w:p w:rsidR="009C6882" w:rsidRPr="009C6882" w:rsidRDefault="009C6882" w:rsidP="009C6882">
            <w:r>
              <w:t xml:space="preserve">2) le règlement grand-ducal modifié du 26 août 1993 relatif aux avertissements taxés, aux consignations pour contrevenants </w:t>
            </w:r>
            <w:proofErr w:type="spellStart"/>
            <w:r>
              <w:t>non résidents</w:t>
            </w:r>
            <w:proofErr w:type="spellEnd"/>
            <w:r>
              <w:t xml:space="preserve"> ainsi qu’aux mesures d’exécution de la législation en matière de mise en fourrière des véhicules et en matière de permis à points</w:t>
            </w:r>
          </w:p>
        </w:tc>
        <w:tc>
          <w:tcPr>
            <w:tcW w:w="3253" w:type="dxa"/>
          </w:tcPr>
          <w:p w:rsidR="009C6882" w:rsidRPr="009C6882" w:rsidRDefault="009C6882" w:rsidP="00E443C4">
            <w:r>
              <w:t xml:space="preserve">- </w:t>
            </w:r>
            <w:r w:rsidRPr="009C6882">
              <w:t>adaptions du Code de la Route à l’évolution continuelle des besoins et exigences de la circulation routière</w:t>
            </w:r>
          </w:p>
        </w:tc>
      </w:tr>
      <w:tr w:rsidR="009C6882" w:rsidRPr="009C6882" w:rsidTr="00DD3FCD">
        <w:trPr>
          <w:gridAfter w:val="1"/>
          <w:wAfter w:w="121" w:type="dxa"/>
        </w:trPr>
        <w:tc>
          <w:tcPr>
            <w:tcW w:w="506" w:type="dxa"/>
          </w:tcPr>
          <w:p w:rsidR="009C6882" w:rsidRDefault="00B974E9">
            <w:r>
              <w:t>5)</w:t>
            </w:r>
          </w:p>
        </w:tc>
        <w:tc>
          <w:tcPr>
            <w:tcW w:w="5867" w:type="dxa"/>
            <w:gridSpan w:val="2"/>
          </w:tcPr>
          <w:p w:rsidR="009C6882" w:rsidRPr="009C6882" w:rsidRDefault="009C6882" w:rsidP="009C6882">
            <w:pPr>
              <w:rPr>
                <w:b/>
              </w:rPr>
            </w:pPr>
            <w:r w:rsidRPr="009C6882">
              <w:rPr>
                <w:b/>
              </w:rPr>
              <w:t>Règlement grand-ducal du 5 juin 2014</w:t>
            </w:r>
            <w:r>
              <w:rPr>
                <w:b/>
              </w:rPr>
              <w:t xml:space="preserve"> </w:t>
            </w:r>
            <w:r>
              <w:t>modifiant le règlement grand-ducal modifié du 3 février 1998 portant exécution de Directives de l’Union européenne relatives à la réception des véhicules à moteur et de leurs remorques ainsi que des tracteurs agricoles et forestiers à roues</w:t>
            </w:r>
          </w:p>
        </w:tc>
        <w:tc>
          <w:tcPr>
            <w:tcW w:w="3253" w:type="dxa"/>
          </w:tcPr>
          <w:p w:rsidR="009C6882" w:rsidRDefault="00796703" w:rsidP="00E443C4">
            <w:r>
              <w:t>- directive 2013/60/UE</w:t>
            </w:r>
          </w:p>
        </w:tc>
      </w:tr>
      <w:tr w:rsidR="009C6882" w:rsidRPr="009C6882" w:rsidTr="00DD3FCD">
        <w:trPr>
          <w:gridAfter w:val="1"/>
          <w:wAfter w:w="121" w:type="dxa"/>
        </w:trPr>
        <w:tc>
          <w:tcPr>
            <w:tcW w:w="506" w:type="dxa"/>
          </w:tcPr>
          <w:p w:rsidR="009C6882" w:rsidRDefault="00B974E9">
            <w:r>
              <w:t>6)</w:t>
            </w:r>
          </w:p>
        </w:tc>
        <w:tc>
          <w:tcPr>
            <w:tcW w:w="5867" w:type="dxa"/>
            <w:gridSpan w:val="2"/>
          </w:tcPr>
          <w:p w:rsidR="009C6882" w:rsidRPr="009C6882" w:rsidRDefault="009C6882" w:rsidP="009C6882">
            <w:r w:rsidRPr="009C6882">
              <w:rPr>
                <w:b/>
              </w:rPr>
              <w:t>Règlement grand-ducal du 5 juin 2014</w:t>
            </w:r>
            <w:r w:rsidRPr="009C6882">
              <w:t xml:space="preserve"> modifiant le règlement grand-ducal modifié du 28 juillet 2011 concernant les voies réservées aux véhicules des services de transports publics sur </w:t>
            </w:r>
            <w:r w:rsidRPr="009C6882">
              <w:lastRenderedPageBreak/>
              <w:t>les voies publiques faisant partie de la voirie de l’Etat en dehors des agglomérations.</w:t>
            </w:r>
          </w:p>
        </w:tc>
        <w:tc>
          <w:tcPr>
            <w:tcW w:w="3253" w:type="dxa"/>
          </w:tcPr>
          <w:p w:rsidR="00B974E9" w:rsidRDefault="008B1B7E" w:rsidP="008B1B7E">
            <w:r>
              <w:lastRenderedPageBreak/>
              <w:t xml:space="preserve">- </w:t>
            </w:r>
            <w:r w:rsidRPr="008B1B7E">
              <w:t xml:space="preserve">voies réservées aux véhicules des services de transports publics sur les voies publiques faisant </w:t>
            </w:r>
            <w:r w:rsidRPr="008B1B7E">
              <w:lastRenderedPageBreak/>
              <w:t xml:space="preserve">partie de la voirie de l’Etat en dehors des agglomérations </w:t>
            </w:r>
          </w:p>
        </w:tc>
      </w:tr>
      <w:tr w:rsidR="009C6882" w:rsidRPr="009C6882" w:rsidTr="00DD3FCD">
        <w:trPr>
          <w:gridAfter w:val="1"/>
          <w:wAfter w:w="121" w:type="dxa"/>
        </w:trPr>
        <w:tc>
          <w:tcPr>
            <w:tcW w:w="506" w:type="dxa"/>
          </w:tcPr>
          <w:p w:rsidR="009C6882" w:rsidRDefault="00B974E9">
            <w:r>
              <w:lastRenderedPageBreak/>
              <w:t>7)</w:t>
            </w:r>
          </w:p>
        </w:tc>
        <w:tc>
          <w:tcPr>
            <w:tcW w:w="5867" w:type="dxa"/>
            <w:gridSpan w:val="2"/>
          </w:tcPr>
          <w:p w:rsidR="00B974E9" w:rsidRPr="00B974E9" w:rsidRDefault="00796703" w:rsidP="00B974E9">
            <w:pPr>
              <w:rPr>
                <w:b/>
              </w:rPr>
            </w:pPr>
            <w:r>
              <w:rPr>
                <w:b/>
              </w:rPr>
              <w:t>R</w:t>
            </w:r>
            <w:r w:rsidR="00B974E9" w:rsidRPr="00B974E9">
              <w:rPr>
                <w:b/>
              </w:rPr>
              <w:t>èglement grand-ducal 6 août 2014</w:t>
            </w:r>
          </w:p>
          <w:p w:rsidR="00B974E9" w:rsidRDefault="00B974E9" w:rsidP="00B974E9">
            <w:r>
              <w:t xml:space="preserve">1. concernant la circulation sur les autoroutes des véhicules à moteur, avec ou sans remorque, dépassant les dimensions et masses maximales autorisées et </w:t>
            </w:r>
          </w:p>
          <w:p w:rsidR="009C6882" w:rsidRPr="009C6882" w:rsidRDefault="00B974E9" w:rsidP="00B974E9">
            <w:r>
              <w:t xml:space="preserve">2. modifiant le règlement grand-ducal modifié du 26 août 1993 relatif aux avertissements taxés, aux consignations pour contrevenants </w:t>
            </w:r>
            <w:r w:rsidR="00183FE0">
              <w:t>non-résidents</w:t>
            </w:r>
            <w:r>
              <w:t xml:space="preserve"> ainsi qu’aux mesures d’exécution de la législation en matière de mise en fourrière des véhicules et en matière de permis à points.</w:t>
            </w:r>
          </w:p>
        </w:tc>
        <w:tc>
          <w:tcPr>
            <w:tcW w:w="3253" w:type="dxa"/>
          </w:tcPr>
          <w:p w:rsidR="00B974E9" w:rsidRDefault="00B974E9" w:rsidP="00B974E9">
            <w:r>
              <w:t xml:space="preserve">- </w:t>
            </w:r>
            <w:r w:rsidRPr="00B974E9">
              <w:t>définir les conditions relatives à la circulation des transports exceptionnels sur le réseau autoroutier</w:t>
            </w:r>
          </w:p>
          <w:p w:rsidR="009C6882" w:rsidRDefault="00B974E9" w:rsidP="00B974E9">
            <w:r>
              <w:t xml:space="preserve">- </w:t>
            </w:r>
            <w:r w:rsidRPr="00B974E9">
              <w:t>les transports exceptionnels sont des transports d’éléments individuels, qui par leurs masses ou dimensions, dépassent les maxima définis par le Code de la Route.</w:t>
            </w:r>
          </w:p>
        </w:tc>
      </w:tr>
      <w:tr w:rsidR="00B974E9" w:rsidRPr="009C6882" w:rsidTr="00DD3FCD">
        <w:trPr>
          <w:gridAfter w:val="1"/>
          <w:wAfter w:w="121" w:type="dxa"/>
        </w:trPr>
        <w:tc>
          <w:tcPr>
            <w:tcW w:w="506" w:type="dxa"/>
          </w:tcPr>
          <w:p w:rsidR="00B974E9" w:rsidRDefault="00B974E9">
            <w:r>
              <w:t>8)</w:t>
            </w:r>
          </w:p>
        </w:tc>
        <w:tc>
          <w:tcPr>
            <w:tcW w:w="5867" w:type="dxa"/>
            <w:gridSpan w:val="2"/>
          </w:tcPr>
          <w:p w:rsidR="00B974E9" w:rsidRPr="009C6882" w:rsidRDefault="00B974E9" w:rsidP="009C6882">
            <w:r w:rsidRPr="00B974E9">
              <w:rPr>
                <w:b/>
              </w:rPr>
              <w:t>Règlement grand-ducal du 4 septembre 2014</w:t>
            </w:r>
            <w:r>
              <w:t xml:space="preserve"> </w:t>
            </w:r>
            <w:r w:rsidRPr="00B974E9">
              <w:t>modifiant le règlement grand-ducal du 7 août 2012 concernant les limitations de la vitesse dérogatoires sur les voies publiques faisant partie de la voirie normale de l’Etat en dehors des agglomérations</w:t>
            </w:r>
          </w:p>
        </w:tc>
        <w:tc>
          <w:tcPr>
            <w:tcW w:w="3253" w:type="dxa"/>
          </w:tcPr>
          <w:p w:rsidR="00B974E9" w:rsidRDefault="00B974E9" w:rsidP="00E443C4">
            <w:r>
              <w:t xml:space="preserve">- </w:t>
            </w:r>
            <w:r w:rsidRPr="00B974E9">
              <w:t>plusieurs adaptations ponctuelles des limitations de la vitesse actuellement en vigueur</w:t>
            </w:r>
          </w:p>
        </w:tc>
      </w:tr>
      <w:tr w:rsidR="00B974E9" w:rsidRPr="009C6882" w:rsidTr="00DD3FCD">
        <w:trPr>
          <w:gridAfter w:val="1"/>
          <w:wAfter w:w="121" w:type="dxa"/>
        </w:trPr>
        <w:tc>
          <w:tcPr>
            <w:tcW w:w="506" w:type="dxa"/>
          </w:tcPr>
          <w:p w:rsidR="00B974E9" w:rsidRDefault="00B974E9">
            <w:r>
              <w:t>9)</w:t>
            </w:r>
          </w:p>
        </w:tc>
        <w:tc>
          <w:tcPr>
            <w:tcW w:w="5867" w:type="dxa"/>
            <w:gridSpan w:val="2"/>
          </w:tcPr>
          <w:p w:rsidR="00B974E9" w:rsidRPr="009C6882" w:rsidRDefault="00B974E9" w:rsidP="00B974E9">
            <w:r>
              <w:rPr>
                <w:b/>
              </w:rPr>
              <w:t>R</w:t>
            </w:r>
            <w:r w:rsidRPr="00B974E9">
              <w:rPr>
                <w:b/>
              </w:rPr>
              <w:t>èglement grand-ducal 5 décembre 2014</w:t>
            </w:r>
            <w:r>
              <w:t xml:space="preserve"> modifiant le règlement grand-ducal modifié du 3 février 1998 portant exécution de Directives de l’Union européenne relatives à la réception des véhicules à moteur et de leurs remorques ainsi que des tracteurs agricoles et forestiers à roues</w:t>
            </w:r>
          </w:p>
        </w:tc>
        <w:tc>
          <w:tcPr>
            <w:tcW w:w="3253" w:type="dxa"/>
          </w:tcPr>
          <w:p w:rsidR="00B974E9" w:rsidRDefault="00B974E9" w:rsidP="00E443C4"/>
        </w:tc>
      </w:tr>
      <w:tr w:rsidR="00796703" w:rsidRPr="009C6882" w:rsidTr="00DD3FCD">
        <w:trPr>
          <w:gridAfter w:val="1"/>
          <w:wAfter w:w="121" w:type="dxa"/>
        </w:trPr>
        <w:tc>
          <w:tcPr>
            <w:tcW w:w="506" w:type="dxa"/>
          </w:tcPr>
          <w:p w:rsidR="00796703" w:rsidRPr="009C6882" w:rsidRDefault="00796703" w:rsidP="008B52B0">
            <w:r w:rsidRPr="009C6882">
              <w:t>1</w:t>
            </w:r>
            <w:r>
              <w:t>0</w:t>
            </w:r>
            <w:r w:rsidRPr="009C6882">
              <w:t>)</w:t>
            </w:r>
          </w:p>
        </w:tc>
        <w:tc>
          <w:tcPr>
            <w:tcW w:w="5867" w:type="dxa"/>
            <w:gridSpan w:val="2"/>
          </w:tcPr>
          <w:p w:rsidR="00796703" w:rsidRPr="009C6882" w:rsidRDefault="00796703" w:rsidP="008B52B0">
            <w:r w:rsidRPr="009C6882">
              <w:rPr>
                <w:b/>
              </w:rPr>
              <w:t>Règlement grand-ducal du 28 mai 2015</w:t>
            </w:r>
            <w:r w:rsidRPr="009C6882">
              <w:t xml:space="preserve"> modifié du 26 août 1993 relatif aux avertissements taxés, aux consignations pour contrevenants </w:t>
            </w:r>
            <w:r w:rsidR="00183FE0" w:rsidRPr="009C6882">
              <w:t>non-résidents</w:t>
            </w:r>
            <w:r w:rsidRPr="009C6882">
              <w:t xml:space="preserve"> ainsi qu’aux mesures d’exécution de la législation en matière de mise en fourrière des véhicules et en matière de permis à points</w:t>
            </w:r>
          </w:p>
        </w:tc>
        <w:tc>
          <w:tcPr>
            <w:tcW w:w="3253" w:type="dxa"/>
          </w:tcPr>
          <w:p w:rsidR="00796703" w:rsidRPr="009C6882" w:rsidRDefault="00796703" w:rsidP="008B52B0">
            <w:r w:rsidRPr="009C6882">
              <w:t>- adaptation du catalogue des avertissements taxés concernant la vitesse excessive, la conduite sous l’emprise d’alcool, de drogues ou de médicaments, le non-port de la ceinture de sécurité ou du casque de protection, le téléphone au volant, le non-respect respectivement du signal routier « Accès interdit » et des inter-distances entre véhicules.</w:t>
            </w:r>
          </w:p>
        </w:tc>
      </w:tr>
      <w:tr w:rsidR="00796703" w:rsidRPr="009C6882" w:rsidTr="00DD3FCD">
        <w:trPr>
          <w:gridAfter w:val="1"/>
          <w:wAfter w:w="121" w:type="dxa"/>
        </w:trPr>
        <w:tc>
          <w:tcPr>
            <w:tcW w:w="506" w:type="dxa"/>
          </w:tcPr>
          <w:p w:rsidR="00796703" w:rsidRDefault="00796703">
            <w:r>
              <w:t>11)</w:t>
            </w:r>
          </w:p>
        </w:tc>
        <w:tc>
          <w:tcPr>
            <w:tcW w:w="5867" w:type="dxa"/>
            <w:gridSpan w:val="2"/>
          </w:tcPr>
          <w:p w:rsidR="00796703" w:rsidRPr="009C6882" w:rsidRDefault="00796703" w:rsidP="009C6882">
            <w:r w:rsidRPr="00DA21CB">
              <w:rPr>
                <w:b/>
              </w:rPr>
              <w:t>Règlement grand-ducal du 16 septembre 2015</w:t>
            </w:r>
            <w:r>
              <w:t xml:space="preserve"> </w:t>
            </w:r>
            <w:r w:rsidRPr="00DA21CB">
              <w:t>modifiant le règlement grand-ducal modifié du 26 août 1993 relatif aux avertissements taxés, aux consignations pour contrevenants non-résidents ainsi qu’aux mesures d’exécution de la législation en matière de mise en fourrière des véhicules en matière de permis à points. (CSA)</w:t>
            </w:r>
          </w:p>
        </w:tc>
        <w:tc>
          <w:tcPr>
            <w:tcW w:w="3253" w:type="dxa"/>
          </w:tcPr>
          <w:p w:rsidR="00796703" w:rsidRDefault="00796703" w:rsidP="00DA21CB">
            <w:r>
              <w:t>- mise</w:t>
            </w:r>
            <w:r w:rsidRPr="00DA21CB">
              <w:t xml:space="preserve"> en place un dispositif visant à automatiser la constatation de certaines infractions routières et la sanction subséquente du contrevenant présumé de l’infraction</w:t>
            </w:r>
          </w:p>
        </w:tc>
      </w:tr>
      <w:tr w:rsidR="009876FF" w:rsidRPr="009C6882" w:rsidTr="00DD3FCD">
        <w:trPr>
          <w:gridAfter w:val="1"/>
          <w:wAfter w:w="121" w:type="dxa"/>
        </w:trPr>
        <w:tc>
          <w:tcPr>
            <w:tcW w:w="534" w:type="dxa"/>
            <w:gridSpan w:val="2"/>
          </w:tcPr>
          <w:p w:rsidR="009876FF" w:rsidRDefault="009876FF">
            <w:r>
              <w:t>12)</w:t>
            </w:r>
          </w:p>
        </w:tc>
        <w:tc>
          <w:tcPr>
            <w:tcW w:w="5839" w:type="dxa"/>
          </w:tcPr>
          <w:p w:rsidR="009876FF" w:rsidRPr="009876FF" w:rsidRDefault="009876FF" w:rsidP="004B53CC">
            <w:r w:rsidRPr="009876FF">
              <w:rPr>
                <w:b/>
              </w:rPr>
              <w:t>Règlement grand-ducal du 22 janvier 2016</w:t>
            </w:r>
            <w:r>
              <w:t xml:space="preserve"> </w:t>
            </w:r>
            <w:r w:rsidRPr="009876FF">
              <w:t>modifiant l’arrêté grand-ducal modifié du 23 novembre 1955 portant règlement de la circulation sur tou</w:t>
            </w:r>
            <w:r>
              <w:t xml:space="preserve">tes les voies publiques </w:t>
            </w:r>
          </w:p>
        </w:tc>
        <w:tc>
          <w:tcPr>
            <w:tcW w:w="3253" w:type="dxa"/>
          </w:tcPr>
          <w:p w:rsidR="009876FF" w:rsidRDefault="009876FF" w:rsidP="009876FF">
            <w:r>
              <w:t>- équivalences en matière de permis de conduire</w:t>
            </w:r>
          </w:p>
          <w:p w:rsidR="009876FF" w:rsidRDefault="009876FF" w:rsidP="009876FF">
            <w:r>
              <w:t>- conditions médicales à remplir en vue de la délivrance ou du renouvellement du permis de conduire</w:t>
            </w:r>
          </w:p>
        </w:tc>
      </w:tr>
      <w:tr w:rsidR="00B974E9" w:rsidRPr="009C6882" w:rsidTr="00DD3FCD">
        <w:trPr>
          <w:gridAfter w:val="1"/>
          <w:wAfter w:w="121" w:type="dxa"/>
        </w:trPr>
        <w:tc>
          <w:tcPr>
            <w:tcW w:w="534" w:type="dxa"/>
            <w:gridSpan w:val="2"/>
          </w:tcPr>
          <w:p w:rsidR="00B974E9" w:rsidRDefault="009876FF">
            <w:r>
              <w:lastRenderedPageBreak/>
              <w:t>13</w:t>
            </w:r>
            <w:r w:rsidR="00DA21CB">
              <w:t>)</w:t>
            </w:r>
          </w:p>
        </w:tc>
        <w:tc>
          <w:tcPr>
            <w:tcW w:w="5839" w:type="dxa"/>
          </w:tcPr>
          <w:p w:rsidR="00B974E9" w:rsidRPr="009C6882" w:rsidRDefault="00DA21CB" w:rsidP="00E11C0A">
            <w:r w:rsidRPr="00DA21CB">
              <w:rPr>
                <w:b/>
              </w:rPr>
              <w:t>Règlement grand-ducal 28 janvier 2016</w:t>
            </w:r>
            <w:r>
              <w:t xml:space="preserve"> </w:t>
            </w:r>
            <w:r w:rsidR="00E11C0A" w:rsidRPr="00E11C0A">
              <w:t xml:space="preserve"> modifiant le règlement grand-ducal modifié du 26 août 1993 relatif aux avertissements taxés, aux consignations pour contrevenants </w:t>
            </w:r>
            <w:proofErr w:type="spellStart"/>
            <w:r w:rsidR="00E11C0A" w:rsidRPr="00E11C0A">
              <w:t>non résidents</w:t>
            </w:r>
            <w:proofErr w:type="spellEnd"/>
            <w:r w:rsidR="00E11C0A" w:rsidRPr="00E11C0A">
              <w:t xml:space="preserve"> ainsi qu’aux mesures d’exécution de la législation en matière de mise en fourrière des véhicules et en matière de permis à points</w:t>
            </w:r>
          </w:p>
        </w:tc>
        <w:tc>
          <w:tcPr>
            <w:tcW w:w="3253" w:type="dxa"/>
          </w:tcPr>
          <w:p w:rsidR="00B974E9" w:rsidRDefault="00DA21CB" w:rsidP="00E11C0A">
            <w:r>
              <w:t xml:space="preserve">- </w:t>
            </w:r>
            <w:r w:rsidR="00E11C0A">
              <w:t>réforme du contrôle technique</w:t>
            </w:r>
          </w:p>
          <w:p w:rsidR="00E11C0A" w:rsidRDefault="00E11C0A" w:rsidP="00E11C0A">
            <w:r>
              <w:t>(catalogues des avertissements taxés)</w:t>
            </w:r>
          </w:p>
        </w:tc>
      </w:tr>
      <w:tr w:rsidR="00B974E9" w:rsidRPr="009C6882" w:rsidTr="00DD3FCD">
        <w:trPr>
          <w:gridAfter w:val="1"/>
          <w:wAfter w:w="121" w:type="dxa"/>
        </w:trPr>
        <w:tc>
          <w:tcPr>
            <w:tcW w:w="534" w:type="dxa"/>
            <w:gridSpan w:val="2"/>
          </w:tcPr>
          <w:p w:rsidR="00B974E9" w:rsidRDefault="009876FF">
            <w:r>
              <w:t>14</w:t>
            </w:r>
            <w:r w:rsidR="00E11C0A">
              <w:t>)</w:t>
            </w:r>
          </w:p>
        </w:tc>
        <w:tc>
          <w:tcPr>
            <w:tcW w:w="5839" w:type="dxa"/>
          </w:tcPr>
          <w:p w:rsidR="00B974E9" w:rsidRPr="009C6882" w:rsidRDefault="00E11C0A" w:rsidP="009C6882">
            <w:r w:rsidRPr="00E11C0A">
              <w:rPr>
                <w:b/>
              </w:rPr>
              <w:t>Règlement grand-ducal 28 janvier 2016</w:t>
            </w:r>
            <w:r>
              <w:t xml:space="preserve"> </w:t>
            </w:r>
            <w:r w:rsidRPr="00E11C0A">
              <w:t>sur le contrôle technique des véhicules routiers et portant modification du règlement grand-ducal modifié du 12 août 2008 portant application de la directive 2006/22/CE du Parlement européen et du Conseil du 15 mars 2006 établissant les conditions minimales à respecter pour la mise en œuvre des règlements du Conseil (CEE) n°3820/85 et (CEE) n°3821/85 concernant la législation sociale relative aux activités de transport routier et abrogeant la d</w:t>
            </w:r>
            <w:r>
              <w:t>irective 88/599/CEE du Conseil</w:t>
            </w:r>
          </w:p>
        </w:tc>
        <w:tc>
          <w:tcPr>
            <w:tcW w:w="3253" w:type="dxa"/>
          </w:tcPr>
          <w:p w:rsidR="00B974E9" w:rsidRDefault="00E11C0A" w:rsidP="00E443C4">
            <w:r>
              <w:t>- réforme contrôle technique</w:t>
            </w:r>
          </w:p>
        </w:tc>
      </w:tr>
      <w:tr w:rsidR="00DA21CB" w:rsidRPr="009C6882" w:rsidTr="00DD3FCD">
        <w:trPr>
          <w:gridAfter w:val="1"/>
          <w:wAfter w:w="121" w:type="dxa"/>
        </w:trPr>
        <w:tc>
          <w:tcPr>
            <w:tcW w:w="534" w:type="dxa"/>
            <w:gridSpan w:val="2"/>
          </w:tcPr>
          <w:p w:rsidR="00DA21CB" w:rsidRDefault="009876FF">
            <w:r>
              <w:t>15</w:t>
            </w:r>
            <w:r w:rsidR="00E11C0A">
              <w:t>)</w:t>
            </w:r>
          </w:p>
        </w:tc>
        <w:tc>
          <w:tcPr>
            <w:tcW w:w="5839" w:type="dxa"/>
          </w:tcPr>
          <w:p w:rsidR="00DA21CB" w:rsidRPr="009C6882" w:rsidRDefault="00E11C0A" w:rsidP="009C6882">
            <w:r w:rsidRPr="00E11C0A">
              <w:rPr>
                <w:b/>
              </w:rPr>
              <w:t>Règlement grand-ducal du 28 janvier 2016</w:t>
            </w:r>
            <w:r>
              <w:t xml:space="preserve"> </w:t>
            </w:r>
            <w:r w:rsidRPr="00E11C0A">
              <w:t>relatif à la réception et l'immatriculation des véhicu</w:t>
            </w:r>
            <w:r>
              <w:t>les</w:t>
            </w:r>
          </w:p>
        </w:tc>
        <w:tc>
          <w:tcPr>
            <w:tcW w:w="3253" w:type="dxa"/>
          </w:tcPr>
          <w:p w:rsidR="00DA21CB" w:rsidRDefault="00E11C0A" w:rsidP="00E443C4">
            <w:r>
              <w:t>- réforme contrôle technique</w:t>
            </w:r>
          </w:p>
        </w:tc>
      </w:tr>
      <w:tr w:rsidR="00DA21CB" w:rsidRPr="009C6882" w:rsidTr="00DD3FCD">
        <w:trPr>
          <w:gridAfter w:val="1"/>
          <w:wAfter w:w="121" w:type="dxa"/>
        </w:trPr>
        <w:tc>
          <w:tcPr>
            <w:tcW w:w="534" w:type="dxa"/>
            <w:gridSpan w:val="2"/>
          </w:tcPr>
          <w:p w:rsidR="00DA21CB" w:rsidRDefault="008B1B7E">
            <w:r>
              <w:t>16</w:t>
            </w:r>
            <w:r w:rsidR="00E11C0A">
              <w:t>)</w:t>
            </w:r>
          </w:p>
        </w:tc>
        <w:tc>
          <w:tcPr>
            <w:tcW w:w="5839" w:type="dxa"/>
          </w:tcPr>
          <w:p w:rsidR="00DA21CB" w:rsidRPr="009C6882" w:rsidRDefault="00E11C0A" w:rsidP="009C6882">
            <w:r w:rsidRPr="00E11C0A">
              <w:rPr>
                <w:b/>
              </w:rPr>
              <w:t>Règlement grand-ducal du 28 janvier 2016</w:t>
            </w:r>
            <w:r w:rsidRPr="00E11C0A">
              <w:t xml:space="preserve"> modifiant l’arrêté grand-ducal modifié du 23 novembre 1955 portant règlement de la circulation sur toutes les voies publique</w:t>
            </w:r>
            <w:r>
              <w:t>s</w:t>
            </w:r>
          </w:p>
        </w:tc>
        <w:tc>
          <w:tcPr>
            <w:tcW w:w="3253" w:type="dxa"/>
          </w:tcPr>
          <w:p w:rsidR="00DA21CB" w:rsidRDefault="00E11C0A" w:rsidP="00E443C4">
            <w:r>
              <w:t>- réforme contrôle technique</w:t>
            </w:r>
          </w:p>
        </w:tc>
      </w:tr>
      <w:tr w:rsidR="009876FF" w:rsidRPr="009C6882" w:rsidTr="00DD3FCD">
        <w:trPr>
          <w:gridAfter w:val="1"/>
          <w:wAfter w:w="121" w:type="dxa"/>
        </w:trPr>
        <w:tc>
          <w:tcPr>
            <w:tcW w:w="534" w:type="dxa"/>
            <w:gridSpan w:val="2"/>
          </w:tcPr>
          <w:p w:rsidR="009876FF" w:rsidRDefault="008B1B7E">
            <w:r>
              <w:t>17)</w:t>
            </w:r>
          </w:p>
        </w:tc>
        <w:tc>
          <w:tcPr>
            <w:tcW w:w="5839" w:type="dxa"/>
          </w:tcPr>
          <w:p w:rsidR="009876FF" w:rsidRPr="009876FF" w:rsidRDefault="009876FF" w:rsidP="009C6882">
            <w:r w:rsidRPr="009876FF">
              <w:rPr>
                <w:b/>
              </w:rPr>
              <w:t>Règlement grand-ducal du 10 mars 2016</w:t>
            </w:r>
            <w:r>
              <w:t xml:space="preserve"> </w:t>
            </w:r>
            <w:r w:rsidRPr="009876FF">
              <w:t xml:space="preserve">modifiant le règlement grand-ducal modifié du 26 août 1993 relatif aux avertissements taxés, aux consignations pour contrevenants </w:t>
            </w:r>
            <w:r w:rsidR="00183FE0" w:rsidRPr="009876FF">
              <w:t>non-résidents</w:t>
            </w:r>
            <w:r w:rsidRPr="009876FF">
              <w:t xml:space="preserve"> ainsi qu’aux mesures d’exécution de la législation en matière de mise en fourrière des véhicules et en</w:t>
            </w:r>
            <w:r>
              <w:t xml:space="preserve"> matière de permis à points</w:t>
            </w:r>
          </w:p>
        </w:tc>
        <w:tc>
          <w:tcPr>
            <w:tcW w:w="3253" w:type="dxa"/>
          </w:tcPr>
          <w:p w:rsidR="009876FF" w:rsidRDefault="009876FF" w:rsidP="00E443C4">
            <w:r>
              <w:t>- modifications formulaires d’avertissement CSA</w:t>
            </w:r>
          </w:p>
        </w:tc>
      </w:tr>
      <w:tr w:rsidR="009876FF" w:rsidRPr="009C6882" w:rsidTr="00DD3FCD">
        <w:trPr>
          <w:gridAfter w:val="1"/>
          <w:wAfter w:w="121" w:type="dxa"/>
        </w:trPr>
        <w:tc>
          <w:tcPr>
            <w:tcW w:w="534" w:type="dxa"/>
            <w:gridSpan w:val="2"/>
          </w:tcPr>
          <w:p w:rsidR="009876FF" w:rsidRDefault="008B1B7E">
            <w:r>
              <w:t>18)</w:t>
            </w:r>
          </w:p>
        </w:tc>
        <w:tc>
          <w:tcPr>
            <w:tcW w:w="5839" w:type="dxa"/>
          </w:tcPr>
          <w:p w:rsidR="009876FF" w:rsidRPr="009876FF" w:rsidRDefault="009876FF" w:rsidP="009876FF">
            <w:r w:rsidRPr="008B1B7E">
              <w:rPr>
                <w:b/>
              </w:rPr>
              <w:t>Règlement grand-ducal du 10 mars 2016</w:t>
            </w:r>
            <w:r w:rsidRPr="009876FF">
              <w:t xml:space="preserve"> concernant les voies réservées aux véhicules des services de transports publics sur les voies publiques faisant partie de la voirie de l’Etat en dehors des agglomérations abrogeant le règlement grand-ducal modifié du 28 juillet 2011 concernant les voies réservées aux véhicules des services de transports publics sur les voies publiques faisant partie de la voirie de l’Etat en dehors des</w:t>
            </w:r>
            <w:r>
              <w:t xml:space="preserve"> agglomérations</w:t>
            </w:r>
          </w:p>
        </w:tc>
        <w:tc>
          <w:tcPr>
            <w:tcW w:w="3253" w:type="dxa"/>
          </w:tcPr>
          <w:p w:rsidR="008B1B7E" w:rsidRDefault="008B1B7E" w:rsidP="008B1B7E">
            <w:r>
              <w:t>- mise en place de nouveaux tronçons de voies d’autobus sur la voirie étatique en dehors des agglomérations</w:t>
            </w:r>
          </w:p>
          <w:p w:rsidR="009876FF" w:rsidRDefault="008B1B7E" w:rsidP="008B1B7E">
            <w:r>
              <w:t>- plusieurs voies d’autobus sont ouvertes à la circulation de cyclistes</w:t>
            </w:r>
          </w:p>
        </w:tc>
      </w:tr>
      <w:tr w:rsidR="009876FF" w:rsidRPr="009C6882" w:rsidTr="00DD3FCD">
        <w:trPr>
          <w:gridAfter w:val="1"/>
          <w:wAfter w:w="121" w:type="dxa"/>
        </w:trPr>
        <w:tc>
          <w:tcPr>
            <w:tcW w:w="534" w:type="dxa"/>
            <w:gridSpan w:val="2"/>
          </w:tcPr>
          <w:p w:rsidR="009876FF" w:rsidRDefault="008B1B7E">
            <w:r>
              <w:t>19</w:t>
            </w:r>
            <w:r w:rsidR="009876FF">
              <w:t>)</w:t>
            </w:r>
          </w:p>
        </w:tc>
        <w:tc>
          <w:tcPr>
            <w:tcW w:w="5839" w:type="dxa"/>
          </w:tcPr>
          <w:p w:rsidR="009876FF" w:rsidRPr="009876FF" w:rsidRDefault="009876FF" w:rsidP="009C6882">
            <w:r w:rsidRPr="009876FF">
              <w:rPr>
                <w:b/>
              </w:rPr>
              <w:t>Règlement grand-ducal du 31 mars 2016</w:t>
            </w:r>
            <w:r w:rsidRPr="009876FF">
              <w:t xml:space="preserve"> modifiant le règlement grand-ducal modifié du 26 août 1993 relatif aux avertissements taxés, aux consignations pour contrevenants </w:t>
            </w:r>
            <w:r w:rsidR="00183FE0" w:rsidRPr="009876FF">
              <w:t>non-résidents</w:t>
            </w:r>
            <w:r w:rsidRPr="009876FF">
              <w:t xml:space="preserve"> ainsi qu’aux mesures d’exécution de la législation en matière de mise en fourrière des véhicules et en matière de permis à points</w:t>
            </w:r>
          </w:p>
        </w:tc>
        <w:tc>
          <w:tcPr>
            <w:tcW w:w="3253" w:type="dxa"/>
          </w:tcPr>
          <w:p w:rsidR="009876FF" w:rsidRDefault="009876FF" w:rsidP="00E443C4">
            <w:r>
              <w:t>- modifications d’envoi des avertissements taxés CSA</w:t>
            </w:r>
          </w:p>
        </w:tc>
      </w:tr>
      <w:tr w:rsidR="008B1B7E" w:rsidRPr="009C6882" w:rsidTr="00DD3FCD">
        <w:trPr>
          <w:gridAfter w:val="1"/>
          <w:wAfter w:w="121" w:type="dxa"/>
        </w:trPr>
        <w:tc>
          <w:tcPr>
            <w:tcW w:w="534" w:type="dxa"/>
            <w:gridSpan w:val="2"/>
          </w:tcPr>
          <w:p w:rsidR="008B1B7E" w:rsidRDefault="008B1B7E">
            <w:r>
              <w:t>20)</w:t>
            </w:r>
          </w:p>
        </w:tc>
        <w:tc>
          <w:tcPr>
            <w:tcW w:w="5839" w:type="dxa"/>
          </w:tcPr>
          <w:p w:rsidR="008B1B7E" w:rsidRPr="008B1B7E" w:rsidRDefault="008B1B7E" w:rsidP="009C6882">
            <w:r w:rsidRPr="008B1B7E">
              <w:rPr>
                <w:b/>
              </w:rPr>
              <w:t>Règlement grand-ducal du 11 avril 2016</w:t>
            </w:r>
            <w:r w:rsidRPr="008B1B7E">
              <w:t xml:space="preserve"> concernant les limitations de la vitesse dérogatoires sur les voies publiques faisant partie de la voirie normale de l’Etat en dehors des agglomérations et abrogeant le règlement grand-ducal modifié du 7 août 2012 concernant les limitations de la vitesse dérogatoires sur les voies publiques faisant partie de la voirie normale de l’Etat en dehors des agglomér</w:t>
            </w:r>
            <w:r>
              <w:t>ations</w:t>
            </w:r>
          </w:p>
        </w:tc>
        <w:tc>
          <w:tcPr>
            <w:tcW w:w="3253" w:type="dxa"/>
          </w:tcPr>
          <w:p w:rsidR="008B1B7E" w:rsidRDefault="008B1B7E" w:rsidP="00E443C4">
            <w:r>
              <w:t xml:space="preserve">- </w:t>
            </w:r>
            <w:r w:rsidRPr="008B1B7E">
              <w:t>vitesses maximales autorisées aux endroits d’emplacement des radars</w:t>
            </w:r>
          </w:p>
        </w:tc>
      </w:tr>
      <w:tr w:rsidR="00DA21CB" w:rsidRPr="009C6882" w:rsidTr="00DD3FCD">
        <w:trPr>
          <w:gridAfter w:val="1"/>
          <w:wAfter w:w="121" w:type="dxa"/>
        </w:trPr>
        <w:tc>
          <w:tcPr>
            <w:tcW w:w="534" w:type="dxa"/>
            <w:gridSpan w:val="2"/>
          </w:tcPr>
          <w:p w:rsidR="00DA21CB" w:rsidRDefault="008B1B7E">
            <w:r>
              <w:lastRenderedPageBreak/>
              <w:t>21</w:t>
            </w:r>
            <w:r w:rsidR="00E11C0A">
              <w:t>)</w:t>
            </w:r>
          </w:p>
        </w:tc>
        <w:tc>
          <w:tcPr>
            <w:tcW w:w="5839" w:type="dxa"/>
          </w:tcPr>
          <w:p w:rsidR="00DA21CB" w:rsidRPr="009C6882" w:rsidRDefault="00E11C0A" w:rsidP="009C6882">
            <w:r w:rsidRPr="00E11C0A">
              <w:rPr>
                <w:b/>
              </w:rPr>
              <w:t>Règlement grand-ducal du 11 mai 2016</w:t>
            </w:r>
            <w:r>
              <w:t xml:space="preserve"> </w:t>
            </w:r>
            <w:r w:rsidRPr="00E11C0A">
              <w:t xml:space="preserve">modifiant le règlement grand-ducal modifié du 26 août 1993 relatif aux avertissements taxés, aux consignations pour contrevenants </w:t>
            </w:r>
            <w:r w:rsidR="00183FE0" w:rsidRPr="00E11C0A">
              <w:t>non-résidents</w:t>
            </w:r>
            <w:r w:rsidRPr="00E11C0A">
              <w:t xml:space="preserve"> ainsi qu’aux mesures d’exécution de la législation en matière de mise en fourrière des véhicules et en matière de permis à points</w:t>
            </w:r>
          </w:p>
        </w:tc>
        <w:tc>
          <w:tcPr>
            <w:tcW w:w="3253" w:type="dxa"/>
          </w:tcPr>
          <w:p w:rsidR="00DA21CB" w:rsidRDefault="00E11C0A" w:rsidP="00E443C4">
            <w:r>
              <w:t>- cartes de stationnement pour personnes handicapés</w:t>
            </w:r>
          </w:p>
        </w:tc>
      </w:tr>
      <w:tr w:rsidR="00DA21CB" w:rsidRPr="009C6882" w:rsidTr="00DD3FCD">
        <w:trPr>
          <w:gridAfter w:val="1"/>
          <w:wAfter w:w="121" w:type="dxa"/>
        </w:trPr>
        <w:tc>
          <w:tcPr>
            <w:tcW w:w="534" w:type="dxa"/>
            <w:gridSpan w:val="2"/>
          </w:tcPr>
          <w:p w:rsidR="00DA21CB" w:rsidRDefault="008B1B7E">
            <w:r>
              <w:t>22)</w:t>
            </w:r>
          </w:p>
        </w:tc>
        <w:tc>
          <w:tcPr>
            <w:tcW w:w="5839" w:type="dxa"/>
          </w:tcPr>
          <w:p w:rsidR="00DA21CB" w:rsidRPr="009C6882" w:rsidRDefault="008B1B7E" w:rsidP="009C6882">
            <w:r w:rsidRPr="00B56011">
              <w:rPr>
                <w:b/>
              </w:rPr>
              <w:t>Règlement grand-ducal du 12 mai 2016</w:t>
            </w:r>
            <w:r>
              <w:t xml:space="preserve"> </w:t>
            </w:r>
            <w:r w:rsidRPr="008B1B7E">
              <w:t xml:space="preserve">modifiant a) le règlement grand-ducal du 26 janvier 2016 sur le contrôle technique des véhicules routiers et portant modification du règlement grand-ducal modifié du 12 août 2008 portant application de la directive 2006/22/CE du Parlement européen et du Conseil du 15 mars 2006 établissant les conditions minimales à respecter pour la mise en œuvre des règlements du Conseil (CEE) n°3820/85 et (CEE) n°3821/85 concernant la législation sociale relative aux activités de transport routier et abrogeant la directive 88/599/CEE du Conseil; b) l’arrêté grand-ducal modifié du 23 novembre 1955 portant règlement de la circulation sur toutes les voies publiques; c) le règlement grand-ducal modifié du 26 août 1993 relatif aux avertissements taxés, aux consignations pour contrevenants </w:t>
            </w:r>
            <w:r w:rsidR="00183FE0" w:rsidRPr="008B1B7E">
              <w:t>non-résidents</w:t>
            </w:r>
            <w:r w:rsidRPr="008B1B7E">
              <w:t xml:space="preserve"> ainsi qu’aux mesures d’exécution de la législation en matière de mise en fourrière des véhicules et en matière </w:t>
            </w:r>
            <w:r>
              <w:t>de permis à points</w:t>
            </w:r>
          </w:p>
        </w:tc>
        <w:tc>
          <w:tcPr>
            <w:tcW w:w="3253" w:type="dxa"/>
          </w:tcPr>
          <w:p w:rsidR="00DA21CB" w:rsidRDefault="00B56011" w:rsidP="00E443C4">
            <w:r>
              <w:t>- réforme du contrôle technique</w:t>
            </w:r>
          </w:p>
        </w:tc>
      </w:tr>
      <w:tr w:rsidR="00DA21CB" w:rsidRPr="009C6882" w:rsidTr="00DD3FCD">
        <w:trPr>
          <w:gridAfter w:val="1"/>
          <w:wAfter w:w="121" w:type="dxa"/>
        </w:trPr>
        <w:tc>
          <w:tcPr>
            <w:tcW w:w="534" w:type="dxa"/>
            <w:gridSpan w:val="2"/>
          </w:tcPr>
          <w:p w:rsidR="00DA21CB" w:rsidRDefault="008B1B7E">
            <w:r>
              <w:t>23)</w:t>
            </w:r>
          </w:p>
        </w:tc>
        <w:tc>
          <w:tcPr>
            <w:tcW w:w="5839" w:type="dxa"/>
          </w:tcPr>
          <w:p w:rsidR="00DA21CB" w:rsidRPr="009C6882" w:rsidRDefault="008B1B7E" w:rsidP="009C6882">
            <w:r w:rsidRPr="008B1B7E">
              <w:rPr>
                <w:b/>
              </w:rPr>
              <w:t>Règlement grand-ducal du 14 juin 2016</w:t>
            </w:r>
            <w:r>
              <w:t xml:space="preserve"> </w:t>
            </w:r>
            <w:r w:rsidRPr="008B1B7E">
              <w:t>modifiant l’arrêté grand-ducal modifié du 23 novembre 1955 portant règlement de la circulation sur toutes les voies publiques</w:t>
            </w:r>
          </w:p>
        </w:tc>
        <w:tc>
          <w:tcPr>
            <w:tcW w:w="3253" w:type="dxa"/>
          </w:tcPr>
          <w:p w:rsidR="00DA21CB" w:rsidRDefault="008B1B7E" w:rsidP="008B1B7E">
            <w:r>
              <w:t>- adaptation de</w:t>
            </w:r>
            <w:r w:rsidRPr="008B1B7E">
              <w:t xml:space="preserve"> la définition du véhicule traîné</w:t>
            </w:r>
          </w:p>
        </w:tc>
      </w:tr>
      <w:tr w:rsidR="00DA21CB" w:rsidRPr="009C6882" w:rsidTr="00DD3FCD">
        <w:trPr>
          <w:gridAfter w:val="1"/>
          <w:wAfter w:w="121" w:type="dxa"/>
        </w:trPr>
        <w:tc>
          <w:tcPr>
            <w:tcW w:w="534" w:type="dxa"/>
            <w:gridSpan w:val="2"/>
          </w:tcPr>
          <w:p w:rsidR="00DA21CB" w:rsidRDefault="008B1B7E">
            <w:r>
              <w:t>24)</w:t>
            </w:r>
          </w:p>
        </w:tc>
        <w:tc>
          <w:tcPr>
            <w:tcW w:w="5839" w:type="dxa"/>
          </w:tcPr>
          <w:p w:rsidR="00DA21CB" w:rsidRPr="009C6882" w:rsidRDefault="008B1B7E" w:rsidP="009C6882">
            <w:r w:rsidRPr="00F55C4F">
              <w:rPr>
                <w:b/>
              </w:rPr>
              <w:t>Règlement grand-ducal du 29 juin 2016</w:t>
            </w:r>
            <w:r w:rsidRPr="008B1B7E">
              <w:t xml:space="preserve"> fixant les conditions et le modèle du certificat médical pour l'obtention , la transcription ou le renouvellement</w:t>
            </w:r>
            <w:r w:rsidR="00F55C4F">
              <w:t xml:space="preserve"> du permis de conduire</w:t>
            </w:r>
          </w:p>
        </w:tc>
        <w:tc>
          <w:tcPr>
            <w:tcW w:w="3253" w:type="dxa"/>
          </w:tcPr>
          <w:p w:rsidR="00DA21CB" w:rsidRDefault="008B1B7E" w:rsidP="00E443C4">
            <w:r>
              <w:t>- certificat médical</w:t>
            </w:r>
          </w:p>
        </w:tc>
      </w:tr>
      <w:tr w:rsidR="00F55C4F" w:rsidRPr="009C6882" w:rsidTr="00DD3FCD">
        <w:trPr>
          <w:gridAfter w:val="1"/>
          <w:wAfter w:w="121" w:type="dxa"/>
        </w:trPr>
        <w:tc>
          <w:tcPr>
            <w:tcW w:w="534" w:type="dxa"/>
            <w:gridSpan w:val="2"/>
          </w:tcPr>
          <w:p w:rsidR="00F55C4F" w:rsidRDefault="00F55C4F">
            <w:r>
              <w:t>25)</w:t>
            </w:r>
          </w:p>
        </w:tc>
        <w:tc>
          <w:tcPr>
            <w:tcW w:w="5839" w:type="dxa"/>
          </w:tcPr>
          <w:p w:rsidR="00F55C4F" w:rsidRPr="00F55C4F" w:rsidRDefault="00F55C4F" w:rsidP="009C6882">
            <w:r w:rsidRPr="00F55C4F">
              <w:rPr>
                <w:b/>
              </w:rPr>
              <w:t>Règlement grand-ducal du 2 septembre 2016</w:t>
            </w:r>
            <w:r w:rsidRPr="00F55C4F">
              <w:t xml:space="preserve"> modifiant a) le règlement grand-ducal modifié du 26 janvier 2016 sur le contrôle technique des véhicules routiers et portant modification du règlement grand-ducal modifié du 12 août 2008 portant application de la directive 2006/22/CE du Parlement européen et du Conseil du 15 mars 2006 établissant les conditions minimales à respecter pour la mise en œuvre des règlements du Conseil (CEE) n°3820/85 et (CEE) n°3821/85 concernant la législation sociale relative aux activités de transport routier et abrogeant la directive 88/599/CEE du</w:t>
            </w:r>
            <w:r>
              <w:t xml:space="preserve"> </w:t>
            </w:r>
            <w:r w:rsidRPr="00F55C4F">
              <w:t>Conseil; b) le règlement grand-ducal du 26 janvier 2016 relatif à la réception et l’immatriculation des véhicules routiers.</w:t>
            </w:r>
          </w:p>
        </w:tc>
        <w:tc>
          <w:tcPr>
            <w:tcW w:w="3253" w:type="dxa"/>
          </w:tcPr>
          <w:p w:rsidR="00F55C4F" w:rsidRDefault="00F55C4F" w:rsidP="00E443C4">
            <w:r>
              <w:t>- réforme du contrôle technique</w:t>
            </w:r>
          </w:p>
        </w:tc>
      </w:tr>
      <w:tr w:rsidR="00DA21CB" w:rsidRPr="009C6882" w:rsidTr="00DD3FCD">
        <w:trPr>
          <w:gridAfter w:val="1"/>
          <w:wAfter w:w="121" w:type="dxa"/>
        </w:trPr>
        <w:tc>
          <w:tcPr>
            <w:tcW w:w="534" w:type="dxa"/>
            <w:gridSpan w:val="2"/>
          </w:tcPr>
          <w:p w:rsidR="00DA21CB" w:rsidRDefault="00F55C4F">
            <w:r>
              <w:t>26</w:t>
            </w:r>
            <w:r w:rsidR="008B1B7E">
              <w:t>)</w:t>
            </w:r>
          </w:p>
        </w:tc>
        <w:tc>
          <w:tcPr>
            <w:tcW w:w="5839" w:type="dxa"/>
          </w:tcPr>
          <w:p w:rsidR="00DA21CB" w:rsidRPr="009C6882" w:rsidRDefault="008B1B7E" w:rsidP="009C6882">
            <w:r w:rsidRPr="00F55C4F">
              <w:rPr>
                <w:b/>
              </w:rPr>
              <w:t>Règlement grand-ducal du 8 septembre 2016</w:t>
            </w:r>
            <w:r>
              <w:t xml:space="preserve"> </w:t>
            </w:r>
            <w:r w:rsidRPr="008B1B7E">
              <w:t>modifiant l’arrêté grand-ducal modifié du 23 novembre 1955 portant règlement de la circulation sur toutes les voies publiq</w:t>
            </w:r>
            <w:r w:rsidR="00F55C4F">
              <w:t>ue</w:t>
            </w:r>
          </w:p>
        </w:tc>
        <w:tc>
          <w:tcPr>
            <w:tcW w:w="3253" w:type="dxa"/>
          </w:tcPr>
          <w:p w:rsidR="00DA21CB" w:rsidRDefault="00F55C4F" w:rsidP="00E443C4">
            <w:r>
              <w:t xml:space="preserve">- </w:t>
            </w:r>
            <w:r w:rsidRPr="00F55C4F">
              <w:t>signalisation directionnelle pour itinéraires cyclables</w:t>
            </w:r>
          </w:p>
        </w:tc>
      </w:tr>
      <w:tr w:rsidR="00F55C4F" w:rsidRPr="009C6882" w:rsidTr="00DD3FCD">
        <w:trPr>
          <w:gridAfter w:val="1"/>
          <w:wAfter w:w="121" w:type="dxa"/>
        </w:trPr>
        <w:tc>
          <w:tcPr>
            <w:tcW w:w="534" w:type="dxa"/>
            <w:gridSpan w:val="2"/>
          </w:tcPr>
          <w:p w:rsidR="00F55C4F" w:rsidRDefault="00F55C4F">
            <w:r>
              <w:t>27)</w:t>
            </w:r>
          </w:p>
        </w:tc>
        <w:tc>
          <w:tcPr>
            <w:tcW w:w="5839" w:type="dxa"/>
          </w:tcPr>
          <w:p w:rsidR="00F55C4F" w:rsidRPr="00F55C4F" w:rsidRDefault="00F55C4F" w:rsidP="009C6882">
            <w:r w:rsidRPr="00F55C4F">
              <w:rPr>
                <w:b/>
              </w:rPr>
              <w:t>Règlement grand-ducal du 8 septembre 2016</w:t>
            </w:r>
            <w:r>
              <w:t xml:space="preserve"> </w:t>
            </w:r>
            <w:r w:rsidRPr="00F55C4F">
              <w:t xml:space="preserve">portant réglementation de la circulation sur les voies et places ouvertes à la circulation publique aux abords de l’Aérogare de </w:t>
            </w:r>
            <w:r>
              <w:t xml:space="preserve">Luxembourg </w:t>
            </w:r>
          </w:p>
        </w:tc>
        <w:tc>
          <w:tcPr>
            <w:tcW w:w="3253" w:type="dxa"/>
          </w:tcPr>
          <w:p w:rsidR="00F55C4F" w:rsidRDefault="00F55C4F" w:rsidP="00E443C4">
            <w:r>
              <w:t>- modifications du règlement de circulation sur le site de l’Aérogare de Luxembourg</w:t>
            </w:r>
          </w:p>
        </w:tc>
      </w:tr>
      <w:tr w:rsidR="00F55C4F" w:rsidRPr="009C6882" w:rsidTr="00DD3FCD">
        <w:trPr>
          <w:gridAfter w:val="1"/>
          <w:wAfter w:w="121" w:type="dxa"/>
        </w:trPr>
        <w:tc>
          <w:tcPr>
            <w:tcW w:w="534" w:type="dxa"/>
            <w:gridSpan w:val="2"/>
          </w:tcPr>
          <w:p w:rsidR="00F55C4F" w:rsidRDefault="00F55C4F">
            <w:r>
              <w:lastRenderedPageBreak/>
              <w:t>28)</w:t>
            </w:r>
          </w:p>
        </w:tc>
        <w:tc>
          <w:tcPr>
            <w:tcW w:w="5839" w:type="dxa"/>
          </w:tcPr>
          <w:p w:rsidR="00F55C4F" w:rsidRPr="00F55C4F" w:rsidRDefault="00F55C4F" w:rsidP="009C6882">
            <w:r w:rsidRPr="00F55C4F">
              <w:rPr>
                <w:b/>
              </w:rPr>
              <w:t>Règlement grand-ducal du 17 octobre 2016</w:t>
            </w:r>
            <w:r>
              <w:t xml:space="preserve"> </w:t>
            </w:r>
            <w:r w:rsidRPr="00F55C4F">
              <w:t>modifiant l’arrêté grand-ducal modifié du 23 novembre 1955 portant règlement de la circulation sur toutes les voies publi</w:t>
            </w:r>
            <w:r>
              <w:t>ques</w:t>
            </w:r>
          </w:p>
        </w:tc>
        <w:tc>
          <w:tcPr>
            <w:tcW w:w="3253" w:type="dxa"/>
          </w:tcPr>
          <w:p w:rsidR="00F55C4F" w:rsidRDefault="00F55C4F" w:rsidP="00E443C4">
            <w:r>
              <w:t>- permis de conduire</w:t>
            </w:r>
          </w:p>
        </w:tc>
      </w:tr>
      <w:tr w:rsidR="00F55C4F" w:rsidRPr="009C6882" w:rsidTr="00DD3FCD">
        <w:trPr>
          <w:gridAfter w:val="1"/>
          <w:wAfter w:w="121" w:type="dxa"/>
        </w:trPr>
        <w:tc>
          <w:tcPr>
            <w:tcW w:w="534" w:type="dxa"/>
            <w:gridSpan w:val="2"/>
          </w:tcPr>
          <w:p w:rsidR="00F55C4F" w:rsidRDefault="00F55C4F">
            <w:r>
              <w:t>29)</w:t>
            </w:r>
          </w:p>
        </w:tc>
        <w:tc>
          <w:tcPr>
            <w:tcW w:w="5839" w:type="dxa"/>
          </w:tcPr>
          <w:p w:rsidR="00F55C4F" w:rsidRPr="00F55C4F" w:rsidRDefault="00F55C4F" w:rsidP="009C6882">
            <w:r w:rsidRPr="00F55C4F">
              <w:rPr>
                <w:b/>
              </w:rPr>
              <w:t>Règlement grand-ducal du 21 décembre 2016</w:t>
            </w:r>
            <w:r>
              <w:t xml:space="preserve"> </w:t>
            </w:r>
            <w:r w:rsidRPr="00F55C4F">
              <w:t>modifiant le règlement grand-ducal du 12 avril 2015 portant réglementation de la circulation sur les voies et places publiques situées dans l'enceinte du Port de Mertert et portant modification du règlement grand-ducal modifié du 11 mars 1997 portant règlement de la police du Port de Mertert et de ses dépendance</w:t>
            </w:r>
          </w:p>
        </w:tc>
        <w:tc>
          <w:tcPr>
            <w:tcW w:w="3253" w:type="dxa"/>
          </w:tcPr>
          <w:p w:rsidR="00F55C4F" w:rsidRDefault="00F55C4F" w:rsidP="00E443C4">
            <w:r>
              <w:t>- Port de Mertert</w:t>
            </w:r>
          </w:p>
        </w:tc>
      </w:tr>
      <w:tr w:rsidR="006C26E2" w:rsidRPr="009C6882" w:rsidTr="00DD3FCD">
        <w:trPr>
          <w:gridAfter w:val="1"/>
          <w:wAfter w:w="121" w:type="dxa"/>
        </w:trPr>
        <w:tc>
          <w:tcPr>
            <w:tcW w:w="534" w:type="dxa"/>
            <w:gridSpan w:val="2"/>
          </w:tcPr>
          <w:p w:rsidR="006C26E2" w:rsidRDefault="006C26E2">
            <w:r>
              <w:t>30)</w:t>
            </w:r>
          </w:p>
        </w:tc>
        <w:tc>
          <w:tcPr>
            <w:tcW w:w="5839" w:type="dxa"/>
          </w:tcPr>
          <w:p w:rsidR="006C26E2" w:rsidRPr="006C26E2" w:rsidRDefault="006C26E2" w:rsidP="006C26E2">
            <w:r w:rsidRPr="006C26E2">
              <w:rPr>
                <w:b/>
              </w:rPr>
              <w:t>Règlement grand-ducal du 28 juillet 2017</w:t>
            </w:r>
            <w:r>
              <w:t xml:space="preserve"> modifiant l’arrêté grand-ducal modifié du 23 novembre 1955 portant règlement de la circulation sur toutes les voies publiques</w:t>
            </w:r>
          </w:p>
        </w:tc>
        <w:tc>
          <w:tcPr>
            <w:tcW w:w="3253" w:type="dxa"/>
          </w:tcPr>
          <w:p w:rsidR="006C26E2" w:rsidRDefault="006C26E2" w:rsidP="00E443C4">
            <w:r>
              <w:t xml:space="preserve">- transposition de la directive </w:t>
            </w:r>
            <w:proofErr w:type="spellStart"/>
            <w:r w:rsidRPr="006C26E2">
              <w:t>directive</w:t>
            </w:r>
            <w:proofErr w:type="spellEnd"/>
            <w:r w:rsidRPr="006C26E2">
              <w:t xml:space="preserve"> 2016/1106/UE</w:t>
            </w:r>
          </w:p>
          <w:p w:rsidR="006C26E2" w:rsidRDefault="006C26E2" w:rsidP="006C26E2">
            <w:r>
              <w:t>- actualisation des</w:t>
            </w:r>
            <w:r w:rsidRPr="006C26E2">
              <w:t xml:space="preserve"> dispositions concernant les affections cardiovasculaires et l’hypoglycémie</w:t>
            </w:r>
          </w:p>
        </w:tc>
      </w:tr>
      <w:tr w:rsidR="006C26E2" w:rsidRPr="009C6882" w:rsidTr="00DD3FCD">
        <w:trPr>
          <w:gridAfter w:val="1"/>
          <w:wAfter w:w="121" w:type="dxa"/>
        </w:trPr>
        <w:tc>
          <w:tcPr>
            <w:tcW w:w="534" w:type="dxa"/>
            <w:gridSpan w:val="2"/>
          </w:tcPr>
          <w:p w:rsidR="006C26E2" w:rsidRDefault="006C26E2">
            <w:r>
              <w:t>31)</w:t>
            </w:r>
          </w:p>
        </w:tc>
        <w:tc>
          <w:tcPr>
            <w:tcW w:w="5839" w:type="dxa"/>
          </w:tcPr>
          <w:p w:rsidR="006C26E2" w:rsidRPr="006C26E2" w:rsidRDefault="006C26E2" w:rsidP="009C6882">
            <w:r w:rsidRPr="006C26E2">
              <w:rPr>
                <w:b/>
              </w:rPr>
              <w:t>Règlement grand-ducal du 21 août 2017</w:t>
            </w:r>
            <w:r w:rsidRPr="006C26E2">
              <w:t xml:space="preserve"> modifiant 1. l'arrêté grand-ducal modifié du 23 novembre 1955 portant règlement de la circulation sur toutes les voies publiques, 2. le règlement grand-ducal modifié du 26 août 1993 relatif aux avertissements taxés, aux consignations pour contrevenants non-résidents ainsi qu'aux mesures d'exécution de la législation en matière de mise en fourrière des véhicules et en matière de permis à points</w:t>
            </w:r>
          </w:p>
        </w:tc>
        <w:tc>
          <w:tcPr>
            <w:tcW w:w="3253" w:type="dxa"/>
          </w:tcPr>
          <w:p w:rsidR="006C26E2" w:rsidRDefault="006C26E2" w:rsidP="00E443C4">
            <w:r>
              <w:t xml:space="preserve">- transposition de la </w:t>
            </w:r>
            <w:r w:rsidRPr="006C26E2">
              <w:t>directive 2015/719/UE</w:t>
            </w:r>
          </w:p>
          <w:p w:rsidR="006C26E2" w:rsidRDefault="006C26E2" w:rsidP="00E443C4">
            <w:r>
              <w:t xml:space="preserve">- </w:t>
            </w:r>
            <w:r w:rsidRPr="006C26E2">
              <w:t>fixation des dimensions maximales autorisées en trafic national et international et les poids maximaux autorisés en trafic international</w:t>
            </w:r>
          </w:p>
        </w:tc>
      </w:tr>
      <w:tr w:rsidR="006C26E2" w:rsidRPr="009C6882" w:rsidTr="00DD3FCD">
        <w:trPr>
          <w:gridAfter w:val="1"/>
          <w:wAfter w:w="121" w:type="dxa"/>
        </w:trPr>
        <w:tc>
          <w:tcPr>
            <w:tcW w:w="534" w:type="dxa"/>
            <w:gridSpan w:val="2"/>
          </w:tcPr>
          <w:p w:rsidR="006C26E2" w:rsidRDefault="006C26E2">
            <w:r>
              <w:t>32)</w:t>
            </w:r>
          </w:p>
        </w:tc>
        <w:tc>
          <w:tcPr>
            <w:tcW w:w="5839" w:type="dxa"/>
          </w:tcPr>
          <w:p w:rsidR="006C26E2" w:rsidRPr="006C26E2" w:rsidRDefault="006C26E2" w:rsidP="006C26E2">
            <w:r w:rsidRPr="006C26E2">
              <w:rPr>
                <w:b/>
              </w:rPr>
              <w:t>Règlement grand-ducal du 1 septembre 2017</w:t>
            </w:r>
            <w:r>
              <w:t xml:space="preserve"> modifiant le règlement grand-ducal modifié du 26 août 1993 relatif aux avertissements taxés, aux consignations pour contrevenants </w:t>
            </w:r>
            <w:r w:rsidR="00183FE0">
              <w:t>non-résidents</w:t>
            </w:r>
            <w:r>
              <w:t xml:space="preserve"> ainsi qu’aux mesures d’exécution de la législation en matière de mise en fourrière des véhicules et en matière de permis à points</w:t>
            </w:r>
          </w:p>
        </w:tc>
        <w:tc>
          <w:tcPr>
            <w:tcW w:w="3253" w:type="dxa"/>
          </w:tcPr>
          <w:p w:rsidR="006C26E2" w:rsidRDefault="006C26E2" w:rsidP="00E443C4">
            <w:r>
              <w:t>- radars</w:t>
            </w:r>
          </w:p>
        </w:tc>
      </w:tr>
      <w:tr w:rsidR="00F55C4F" w:rsidRPr="009C6882" w:rsidTr="00DD3FCD">
        <w:trPr>
          <w:gridAfter w:val="1"/>
          <w:wAfter w:w="121" w:type="dxa"/>
        </w:trPr>
        <w:tc>
          <w:tcPr>
            <w:tcW w:w="534" w:type="dxa"/>
            <w:gridSpan w:val="2"/>
          </w:tcPr>
          <w:p w:rsidR="00F55C4F" w:rsidRDefault="006C26E2">
            <w:r>
              <w:t>33</w:t>
            </w:r>
            <w:r w:rsidR="00F55C4F">
              <w:t>)</w:t>
            </w:r>
          </w:p>
        </w:tc>
        <w:tc>
          <w:tcPr>
            <w:tcW w:w="5839" w:type="dxa"/>
          </w:tcPr>
          <w:p w:rsidR="00F55C4F" w:rsidRPr="00F55C4F" w:rsidRDefault="00F55C4F" w:rsidP="009C6882">
            <w:r w:rsidRPr="00F55C4F">
              <w:rPr>
                <w:b/>
              </w:rPr>
              <w:t>Règlement grand-ducal du 20 avril 2018</w:t>
            </w:r>
            <w:r>
              <w:t xml:space="preserve"> </w:t>
            </w:r>
            <w:r w:rsidRPr="00F55C4F">
              <w:t xml:space="preserve">modifiant 1) le règlement grand-ducal du 7 août 2015 autorisant la création de fichier et de traitement de données à caractère personnel dans le cadre du système de contrôle et de sanction automatisés 2) le règlement grand-ducal modifié du 26 août 1993 relatif aux avertissements taxés, aux consignations pour contrevenants </w:t>
            </w:r>
            <w:r w:rsidR="00183FE0" w:rsidRPr="00F55C4F">
              <w:t>non-résidents</w:t>
            </w:r>
            <w:r w:rsidRPr="00F55C4F">
              <w:t xml:space="preserve"> ainsi qu'aux mesures d'exécution de la législation en matière de mise en fourrière des véhicules et en matière de permis à points.</w:t>
            </w:r>
          </w:p>
        </w:tc>
        <w:tc>
          <w:tcPr>
            <w:tcW w:w="3253" w:type="dxa"/>
          </w:tcPr>
          <w:p w:rsidR="00F55C4F" w:rsidRDefault="00F55C4F" w:rsidP="00E443C4">
            <w:r>
              <w:t xml:space="preserve">- </w:t>
            </w:r>
            <w:r w:rsidR="006C26E2">
              <w:t>radars</w:t>
            </w:r>
          </w:p>
        </w:tc>
      </w:tr>
      <w:tr w:rsidR="00F55C4F" w:rsidRPr="009C6882" w:rsidTr="00DD3FCD">
        <w:trPr>
          <w:gridAfter w:val="1"/>
          <w:wAfter w:w="121" w:type="dxa"/>
        </w:trPr>
        <w:tc>
          <w:tcPr>
            <w:tcW w:w="534" w:type="dxa"/>
            <w:gridSpan w:val="2"/>
          </w:tcPr>
          <w:p w:rsidR="00F55C4F" w:rsidRDefault="006C26E2">
            <w:r>
              <w:t>34)</w:t>
            </w:r>
          </w:p>
        </w:tc>
        <w:tc>
          <w:tcPr>
            <w:tcW w:w="5839" w:type="dxa"/>
          </w:tcPr>
          <w:p w:rsidR="006C26E2" w:rsidRDefault="006C26E2" w:rsidP="006C26E2">
            <w:r w:rsidRPr="006C26E2">
              <w:rPr>
                <w:b/>
              </w:rPr>
              <w:t>Règlement grand-ducal du 27 avril 2018</w:t>
            </w:r>
            <w:r>
              <w:t xml:space="preserve"> modifiant</w:t>
            </w:r>
          </w:p>
          <w:p w:rsidR="006C26E2" w:rsidRDefault="006C26E2" w:rsidP="006C26E2">
            <w:r>
              <w:t>1) l’arrêté grand-ducal modifié du 23 novembre 1955 portant règlement de la circulation sur toutes les voies publiques,</w:t>
            </w:r>
          </w:p>
          <w:p w:rsidR="00F55C4F" w:rsidRPr="00F55C4F" w:rsidRDefault="006C26E2" w:rsidP="006C26E2">
            <w:r>
              <w:t xml:space="preserve">2) le règlement grand-ducal modifié du 26 août 1993 relatif aux avertissements taxés, aux consignations pour contrevenants </w:t>
            </w:r>
            <w:r w:rsidR="00183FE0">
              <w:t>non-résidents</w:t>
            </w:r>
            <w:r>
              <w:t xml:space="preserve"> ainsi qu’aux mesures d’exécution de la législation en matière de mise en fourrière des véhicules et en matière de permis à points.</w:t>
            </w:r>
          </w:p>
        </w:tc>
        <w:tc>
          <w:tcPr>
            <w:tcW w:w="3253" w:type="dxa"/>
          </w:tcPr>
          <w:p w:rsidR="00F55C4F" w:rsidRDefault="006C26E2" w:rsidP="00E443C4">
            <w:r>
              <w:t>- disposition circulation cyclistes</w:t>
            </w:r>
          </w:p>
        </w:tc>
      </w:tr>
      <w:tr w:rsidR="00F55C4F" w:rsidRPr="009C6882" w:rsidTr="00DD3FCD">
        <w:trPr>
          <w:gridAfter w:val="1"/>
          <w:wAfter w:w="121" w:type="dxa"/>
        </w:trPr>
        <w:tc>
          <w:tcPr>
            <w:tcW w:w="534" w:type="dxa"/>
            <w:gridSpan w:val="2"/>
          </w:tcPr>
          <w:p w:rsidR="00F55C4F" w:rsidRDefault="009222D4">
            <w:r>
              <w:lastRenderedPageBreak/>
              <w:t>35)</w:t>
            </w:r>
          </w:p>
        </w:tc>
        <w:tc>
          <w:tcPr>
            <w:tcW w:w="5839" w:type="dxa"/>
          </w:tcPr>
          <w:p w:rsidR="009222D4" w:rsidRDefault="009222D4" w:rsidP="009222D4">
            <w:r w:rsidRPr="009222D4">
              <w:rPr>
                <w:b/>
              </w:rPr>
              <w:t>Règlement grand-ducal du 4 juillet 2018</w:t>
            </w:r>
            <w:r>
              <w:t xml:space="preserve"> modifiant 1) l’arrêté grand-ducal modifié du 23 novembre 1955 portant règlement de la circulation sur toutes les voies publiques,</w:t>
            </w:r>
          </w:p>
          <w:p w:rsidR="00F55C4F" w:rsidRPr="00F55C4F" w:rsidRDefault="009222D4" w:rsidP="009222D4">
            <w:r>
              <w:t>2) l’arrêté grand-ducal modifié du 26 août 1993 relatif aux avertissements taxés, aux consignations pour contrevenants non-résidents ainsi qu’aux mesures d’exécution de la législation en matière de mise en fourrière des véhicules et en matière de permis à points.</w:t>
            </w:r>
          </w:p>
        </w:tc>
        <w:tc>
          <w:tcPr>
            <w:tcW w:w="3253" w:type="dxa"/>
          </w:tcPr>
          <w:p w:rsidR="00F55C4F" w:rsidRDefault="009222D4" w:rsidP="00E443C4">
            <w:r>
              <w:t>- agents municipaux</w:t>
            </w:r>
          </w:p>
        </w:tc>
      </w:tr>
      <w:tr w:rsidR="00F55C4F" w:rsidRPr="009C6882" w:rsidTr="00DD3FCD">
        <w:trPr>
          <w:gridAfter w:val="1"/>
          <w:wAfter w:w="121" w:type="dxa"/>
        </w:trPr>
        <w:tc>
          <w:tcPr>
            <w:tcW w:w="534" w:type="dxa"/>
            <w:gridSpan w:val="2"/>
            <w:tcBorders>
              <w:bottom w:val="single" w:sz="4" w:space="0" w:color="auto"/>
            </w:tcBorders>
          </w:tcPr>
          <w:p w:rsidR="00F55C4F" w:rsidRDefault="009222D4">
            <w:r>
              <w:t>36)</w:t>
            </w:r>
          </w:p>
        </w:tc>
        <w:tc>
          <w:tcPr>
            <w:tcW w:w="5839" w:type="dxa"/>
            <w:tcBorders>
              <w:bottom w:val="single" w:sz="4" w:space="0" w:color="auto"/>
            </w:tcBorders>
          </w:tcPr>
          <w:p w:rsidR="00F55C4F" w:rsidRPr="00F55C4F" w:rsidRDefault="009222D4" w:rsidP="009C6882">
            <w:r w:rsidRPr="009222D4">
              <w:rPr>
                <w:b/>
              </w:rPr>
              <w:t>Règlement grand-ducal du 30 mai 2018</w:t>
            </w:r>
            <w:r>
              <w:t xml:space="preserve"> </w:t>
            </w:r>
            <w:r w:rsidRPr="009222D4">
              <w:t>concernant les limitations de la vitesse dérogatoires sur les voies publiques faisant partie de la voirie normale de l’Etat en dehors des agglomérations et abrogeant le règlement grand-ducal du 29 mars 2016 concernant les limitations de la vitesse dérogatoires sur les voies publiques faisant partie de la voirie normale de l’Etat en dehors des agglomérations</w:t>
            </w:r>
          </w:p>
        </w:tc>
        <w:tc>
          <w:tcPr>
            <w:tcW w:w="3253" w:type="dxa"/>
            <w:tcBorders>
              <w:bottom w:val="single" w:sz="4" w:space="0" w:color="auto"/>
            </w:tcBorders>
          </w:tcPr>
          <w:p w:rsidR="00F55C4F" w:rsidRDefault="009222D4" w:rsidP="00E443C4">
            <w:r>
              <w:t xml:space="preserve">- </w:t>
            </w:r>
            <w:r w:rsidRPr="009222D4">
              <w:t>vitesses maximales autorisées aux endroits d’emplacement des radars</w:t>
            </w:r>
          </w:p>
        </w:tc>
      </w:tr>
      <w:tr w:rsidR="000B2E2B" w:rsidRPr="009C6882" w:rsidTr="00DD3FCD">
        <w:trPr>
          <w:gridAfter w:val="1"/>
          <w:wAfter w:w="121" w:type="dxa"/>
        </w:trPr>
        <w:tc>
          <w:tcPr>
            <w:tcW w:w="534" w:type="dxa"/>
            <w:gridSpan w:val="2"/>
            <w:tcBorders>
              <w:left w:val="nil"/>
              <w:right w:val="nil"/>
            </w:tcBorders>
          </w:tcPr>
          <w:p w:rsidR="000B2E2B" w:rsidRDefault="000B2E2B"/>
        </w:tc>
        <w:tc>
          <w:tcPr>
            <w:tcW w:w="5839" w:type="dxa"/>
            <w:tcBorders>
              <w:left w:val="nil"/>
              <w:right w:val="nil"/>
            </w:tcBorders>
          </w:tcPr>
          <w:p w:rsidR="000B2E2B" w:rsidRPr="009222D4" w:rsidRDefault="000B2E2B" w:rsidP="009C6882">
            <w:pPr>
              <w:rPr>
                <w:b/>
              </w:rPr>
            </w:pPr>
          </w:p>
        </w:tc>
        <w:tc>
          <w:tcPr>
            <w:tcW w:w="3253" w:type="dxa"/>
            <w:tcBorders>
              <w:left w:val="nil"/>
              <w:right w:val="nil"/>
            </w:tcBorders>
          </w:tcPr>
          <w:p w:rsidR="000B2E2B" w:rsidRDefault="000B2E2B" w:rsidP="00E443C4"/>
        </w:tc>
      </w:tr>
      <w:tr w:rsidR="000B2E2B" w:rsidRPr="009C6882" w:rsidTr="00DD3FCD">
        <w:trPr>
          <w:gridAfter w:val="1"/>
          <w:wAfter w:w="121" w:type="dxa"/>
        </w:trPr>
        <w:tc>
          <w:tcPr>
            <w:tcW w:w="9626" w:type="dxa"/>
            <w:gridSpan w:val="4"/>
            <w:shd w:val="clear" w:color="auto" w:fill="D9D9D9" w:themeFill="background1" w:themeFillShade="D9"/>
          </w:tcPr>
          <w:p w:rsidR="000B2E2B" w:rsidRDefault="000B2E2B" w:rsidP="00E443C4">
            <w:r>
              <w:rPr>
                <w:b/>
                <w:bCs/>
                <w:color w:val="000000"/>
                <w:sz w:val="28"/>
              </w:rPr>
              <w:t>Travaux Publics</w:t>
            </w:r>
          </w:p>
        </w:tc>
      </w:tr>
      <w:tr w:rsidR="009C5632" w:rsidRPr="009C6882" w:rsidTr="00DD3FCD">
        <w:trPr>
          <w:gridAfter w:val="1"/>
          <w:wAfter w:w="121" w:type="dxa"/>
        </w:trPr>
        <w:tc>
          <w:tcPr>
            <w:tcW w:w="534" w:type="dxa"/>
            <w:gridSpan w:val="2"/>
          </w:tcPr>
          <w:p w:rsidR="009C5632" w:rsidRDefault="009C5632">
            <w:r>
              <w:t>37)</w:t>
            </w:r>
          </w:p>
        </w:tc>
        <w:tc>
          <w:tcPr>
            <w:tcW w:w="5839" w:type="dxa"/>
          </w:tcPr>
          <w:p w:rsidR="009C5632" w:rsidRDefault="009C5632" w:rsidP="009C6882">
            <w:pPr>
              <w:rPr>
                <w:b/>
                <w:bCs/>
                <w:color w:val="000000"/>
              </w:rPr>
            </w:pPr>
            <w:r w:rsidRPr="00090741">
              <w:rPr>
                <w:b/>
                <w:bCs/>
                <w:color w:val="000000"/>
              </w:rPr>
              <w:t>Règlement grand-ducal du 18 mai 2015</w:t>
            </w:r>
            <w:r w:rsidRPr="00090741">
              <w:rPr>
                <w:bCs/>
                <w:color w:val="000000"/>
              </w:rPr>
              <w:t xml:space="preserve"> modifiant le règlement grand-ducal du 28 avril 2011 déterminant l'organisation de l'Administration des Ponts et Chaussées</w:t>
            </w:r>
          </w:p>
        </w:tc>
        <w:tc>
          <w:tcPr>
            <w:tcW w:w="3253" w:type="dxa"/>
          </w:tcPr>
          <w:p w:rsidR="009C5632" w:rsidRDefault="009C5632" w:rsidP="00E443C4"/>
        </w:tc>
      </w:tr>
      <w:tr w:rsidR="00090741" w:rsidRPr="009C6882" w:rsidTr="00DD3FCD">
        <w:trPr>
          <w:gridAfter w:val="1"/>
          <w:wAfter w:w="121" w:type="dxa"/>
        </w:trPr>
        <w:tc>
          <w:tcPr>
            <w:tcW w:w="534" w:type="dxa"/>
            <w:gridSpan w:val="2"/>
          </w:tcPr>
          <w:p w:rsidR="00090741" w:rsidRDefault="00AF1C8C" w:rsidP="00090741">
            <w:r>
              <w:t>38)</w:t>
            </w:r>
          </w:p>
        </w:tc>
        <w:tc>
          <w:tcPr>
            <w:tcW w:w="5839" w:type="dxa"/>
          </w:tcPr>
          <w:p w:rsidR="00090741" w:rsidRPr="000B2E2B" w:rsidRDefault="00090741" w:rsidP="00090741">
            <w:pPr>
              <w:rPr>
                <w:b/>
                <w:bCs/>
                <w:color w:val="000000"/>
              </w:rPr>
            </w:pPr>
            <w:r w:rsidRPr="000B2E2B">
              <w:rPr>
                <w:b/>
                <w:bCs/>
                <w:color w:val="000000"/>
              </w:rPr>
              <w:t xml:space="preserve">Règlement grand-ducal du 31 janvier 2014 </w:t>
            </w:r>
            <w:r w:rsidRPr="000B2E2B">
              <w:rPr>
                <w:bCs/>
                <w:color w:val="000000"/>
              </w:rPr>
              <w:t>portant modification de l'article 5 du règlement grand-ducal modifié du 30 juillet 1974 déterminant les conditions d'admission au stage, de nomination et d'avancement du personnel des cadres de l'Administration des Ponts et Chaussées.</w:t>
            </w:r>
          </w:p>
        </w:tc>
        <w:tc>
          <w:tcPr>
            <w:tcW w:w="3253" w:type="dxa"/>
          </w:tcPr>
          <w:p w:rsidR="00090741" w:rsidRDefault="00090741" w:rsidP="00090741"/>
        </w:tc>
      </w:tr>
      <w:tr w:rsidR="00090741" w:rsidRPr="009C6882" w:rsidTr="00DD3FCD">
        <w:trPr>
          <w:gridAfter w:val="1"/>
          <w:wAfter w:w="121" w:type="dxa"/>
        </w:trPr>
        <w:tc>
          <w:tcPr>
            <w:tcW w:w="534" w:type="dxa"/>
            <w:gridSpan w:val="2"/>
          </w:tcPr>
          <w:p w:rsidR="00090741" w:rsidRDefault="00AF1C8C" w:rsidP="00090741">
            <w:r>
              <w:t>39)</w:t>
            </w:r>
          </w:p>
        </w:tc>
        <w:tc>
          <w:tcPr>
            <w:tcW w:w="5839" w:type="dxa"/>
          </w:tcPr>
          <w:p w:rsidR="00090741" w:rsidRPr="000B2E2B" w:rsidRDefault="00090741" w:rsidP="00090741">
            <w:pPr>
              <w:rPr>
                <w:b/>
                <w:bCs/>
                <w:color w:val="000000"/>
              </w:rPr>
            </w:pPr>
            <w:r w:rsidRPr="000B2E2B">
              <w:rPr>
                <w:b/>
                <w:bCs/>
                <w:color w:val="000000"/>
              </w:rPr>
              <w:t xml:space="preserve">Règlement grand-ducal du 24 mars 2014 </w:t>
            </w:r>
            <w:r w:rsidRPr="000B2E2B">
              <w:rPr>
                <w:bCs/>
                <w:color w:val="000000"/>
              </w:rPr>
              <w:t>portant institution de cahiers spéciaux des charges standardisés en matière de marchés publics et portant modification de l'article 103 du règlement grand-ducal du 3 août 2009 portant exécution de la loi du 25 juin 2009 sur les marchés publics.</w:t>
            </w:r>
          </w:p>
        </w:tc>
        <w:tc>
          <w:tcPr>
            <w:tcW w:w="3253" w:type="dxa"/>
          </w:tcPr>
          <w:p w:rsidR="00090741" w:rsidRDefault="00090741" w:rsidP="00090741"/>
        </w:tc>
      </w:tr>
      <w:tr w:rsidR="00090741" w:rsidRPr="009C6882" w:rsidTr="00DD3FCD">
        <w:trPr>
          <w:gridAfter w:val="1"/>
          <w:wAfter w:w="121" w:type="dxa"/>
        </w:trPr>
        <w:tc>
          <w:tcPr>
            <w:tcW w:w="534" w:type="dxa"/>
            <w:gridSpan w:val="2"/>
          </w:tcPr>
          <w:p w:rsidR="00090741" w:rsidRDefault="00AF1C8C" w:rsidP="00090741">
            <w:r>
              <w:t>40)</w:t>
            </w:r>
          </w:p>
        </w:tc>
        <w:tc>
          <w:tcPr>
            <w:tcW w:w="5839" w:type="dxa"/>
          </w:tcPr>
          <w:p w:rsidR="00090741" w:rsidRPr="000B2E2B" w:rsidRDefault="00090741" w:rsidP="00090741">
            <w:pPr>
              <w:rPr>
                <w:b/>
                <w:bCs/>
                <w:color w:val="000000"/>
              </w:rPr>
            </w:pPr>
            <w:r w:rsidRPr="000B2E2B">
              <w:rPr>
                <w:b/>
                <w:bCs/>
                <w:color w:val="000000"/>
              </w:rPr>
              <w:t xml:space="preserve">Règlement grand-ducal du 27 janvier 2015 </w:t>
            </w:r>
            <w:r w:rsidRPr="000B2E2B">
              <w:rPr>
                <w:bCs/>
                <w:color w:val="000000"/>
              </w:rPr>
              <w:t>portant modification du règlement grand-ducal modifié du 3 août 2009 portant exécution de la loi du 25 juin 2009 sur les marchés publics et portant modification du seuil prévu à l'article 106 point 10° de la loi communale du 13 décembre 1988.</w:t>
            </w:r>
          </w:p>
        </w:tc>
        <w:tc>
          <w:tcPr>
            <w:tcW w:w="3253" w:type="dxa"/>
          </w:tcPr>
          <w:p w:rsidR="00090741" w:rsidRDefault="00090741" w:rsidP="00090741"/>
        </w:tc>
      </w:tr>
      <w:tr w:rsidR="00090741" w:rsidRPr="009C6882" w:rsidTr="00DD3FCD">
        <w:trPr>
          <w:gridAfter w:val="1"/>
          <w:wAfter w:w="121" w:type="dxa"/>
        </w:trPr>
        <w:tc>
          <w:tcPr>
            <w:tcW w:w="534" w:type="dxa"/>
            <w:gridSpan w:val="2"/>
          </w:tcPr>
          <w:p w:rsidR="00090741" w:rsidRDefault="00AF1C8C" w:rsidP="00090741">
            <w:r>
              <w:t>41</w:t>
            </w:r>
            <w:r w:rsidR="00090741">
              <w:t>)</w:t>
            </w:r>
          </w:p>
        </w:tc>
        <w:tc>
          <w:tcPr>
            <w:tcW w:w="5839" w:type="dxa"/>
          </w:tcPr>
          <w:p w:rsidR="00090741" w:rsidRPr="000B2E2B" w:rsidRDefault="00090741" w:rsidP="00090741">
            <w:pPr>
              <w:rPr>
                <w:b/>
                <w:bCs/>
                <w:color w:val="000000"/>
              </w:rPr>
            </w:pPr>
            <w:r w:rsidRPr="000B2E2B">
              <w:rPr>
                <w:b/>
                <w:bCs/>
                <w:color w:val="000000"/>
              </w:rPr>
              <w:t xml:space="preserve">Règlement grand-ducal du 18 mai 2015 </w:t>
            </w:r>
            <w:r w:rsidRPr="000B2E2B">
              <w:rPr>
                <w:bCs/>
                <w:color w:val="000000"/>
              </w:rPr>
              <w:t>modifiant le règlement grand-ducal du 28 avril 2011 déterminant l'organisation de l'Administration des Ponts et Chaussées</w:t>
            </w:r>
            <w:r w:rsidRPr="000B2E2B">
              <w:rPr>
                <w:b/>
                <w:bCs/>
                <w:color w:val="000000"/>
              </w:rPr>
              <w:t>.</w:t>
            </w:r>
          </w:p>
        </w:tc>
        <w:tc>
          <w:tcPr>
            <w:tcW w:w="3253" w:type="dxa"/>
          </w:tcPr>
          <w:p w:rsidR="00090741" w:rsidRDefault="00090741" w:rsidP="00090741"/>
        </w:tc>
      </w:tr>
      <w:tr w:rsidR="00090741" w:rsidRPr="009C6882" w:rsidTr="00DD3FCD">
        <w:trPr>
          <w:gridAfter w:val="1"/>
          <w:wAfter w:w="121" w:type="dxa"/>
        </w:trPr>
        <w:tc>
          <w:tcPr>
            <w:tcW w:w="534" w:type="dxa"/>
            <w:gridSpan w:val="2"/>
          </w:tcPr>
          <w:p w:rsidR="00090741" w:rsidRDefault="00090741" w:rsidP="00AF1C8C">
            <w:r>
              <w:t>4</w:t>
            </w:r>
            <w:r w:rsidR="00AF1C8C">
              <w:t>2</w:t>
            </w:r>
            <w:r>
              <w:t>)</w:t>
            </w:r>
          </w:p>
        </w:tc>
        <w:tc>
          <w:tcPr>
            <w:tcW w:w="5839" w:type="dxa"/>
          </w:tcPr>
          <w:p w:rsidR="00090741" w:rsidRPr="000B2E2B" w:rsidRDefault="00090741" w:rsidP="00090741">
            <w:pPr>
              <w:rPr>
                <w:b/>
                <w:bCs/>
                <w:color w:val="000000"/>
              </w:rPr>
            </w:pPr>
            <w:r w:rsidRPr="000B2E2B">
              <w:rPr>
                <w:b/>
                <w:bCs/>
                <w:color w:val="000000"/>
              </w:rPr>
              <w:t xml:space="preserve">Règlement grand-ducal du 23 décembre 2016 </w:t>
            </w:r>
            <w:r w:rsidRPr="000B2E2B">
              <w:rPr>
                <w:bCs/>
                <w:color w:val="000000"/>
              </w:rPr>
              <w:t>portant modification du règlement grand-ducal du 4 juin 2007 concernant l'interopérabilité des systèmes de télépéage routier dans la Communauté européenne.</w:t>
            </w:r>
          </w:p>
        </w:tc>
        <w:tc>
          <w:tcPr>
            <w:tcW w:w="3253" w:type="dxa"/>
          </w:tcPr>
          <w:p w:rsidR="00090741" w:rsidRDefault="00090741" w:rsidP="00090741"/>
        </w:tc>
      </w:tr>
      <w:tr w:rsidR="00090741" w:rsidRPr="009C6882" w:rsidTr="00DD3FCD">
        <w:trPr>
          <w:gridAfter w:val="1"/>
          <w:wAfter w:w="121" w:type="dxa"/>
        </w:trPr>
        <w:tc>
          <w:tcPr>
            <w:tcW w:w="534" w:type="dxa"/>
            <w:gridSpan w:val="2"/>
          </w:tcPr>
          <w:p w:rsidR="00090741" w:rsidRDefault="00AF1C8C" w:rsidP="00090741">
            <w:r>
              <w:t>43</w:t>
            </w:r>
            <w:r w:rsidR="00090741">
              <w:t>)</w:t>
            </w:r>
          </w:p>
        </w:tc>
        <w:tc>
          <w:tcPr>
            <w:tcW w:w="5839" w:type="dxa"/>
          </w:tcPr>
          <w:p w:rsidR="00090741" w:rsidRPr="000B2E2B" w:rsidRDefault="00090741" w:rsidP="00090741">
            <w:pPr>
              <w:rPr>
                <w:b/>
                <w:bCs/>
                <w:color w:val="000000"/>
              </w:rPr>
            </w:pPr>
            <w:r w:rsidRPr="000B2E2B">
              <w:rPr>
                <w:b/>
                <w:bCs/>
                <w:color w:val="000000"/>
              </w:rPr>
              <w:t xml:space="preserve">Règlement grand-ducal du 28 janvier 2016 </w:t>
            </w:r>
            <w:r w:rsidRPr="000B2E2B">
              <w:rPr>
                <w:bCs/>
                <w:color w:val="000000"/>
              </w:rPr>
              <w:t xml:space="preserve">modifiant le règlement grand-ducal modifié du 2 février 1979 déterminant les conditions d'admission, de nomination et de promotion du </w:t>
            </w:r>
            <w:r w:rsidRPr="000B2E2B">
              <w:rPr>
                <w:bCs/>
                <w:color w:val="000000"/>
              </w:rPr>
              <w:lastRenderedPageBreak/>
              <w:t>personnel des cadres de l'Administration des bâtiments publics.</w:t>
            </w:r>
          </w:p>
        </w:tc>
        <w:tc>
          <w:tcPr>
            <w:tcW w:w="3253" w:type="dxa"/>
          </w:tcPr>
          <w:p w:rsidR="00090741" w:rsidRDefault="00090741" w:rsidP="00090741"/>
        </w:tc>
      </w:tr>
      <w:tr w:rsidR="00090741" w:rsidRPr="009C6882" w:rsidTr="00DD3FCD">
        <w:trPr>
          <w:gridAfter w:val="1"/>
          <w:wAfter w:w="121" w:type="dxa"/>
        </w:trPr>
        <w:tc>
          <w:tcPr>
            <w:tcW w:w="534" w:type="dxa"/>
            <w:gridSpan w:val="2"/>
          </w:tcPr>
          <w:p w:rsidR="00090741" w:rsidRDefault="00AF1C8C" w:rsidP="00090741">
            <w:r>
              <w:t>44</w:t>
            </w:r>
            <w:r w:rsidR="00090741">
              <w:t>)</w:t>
            </w:r>
          </w:p>
        </w:tc>
        <w:tc>
          <w:tcPr>
            <w:tcW w:w="5839" w:type="dxa"/>
          </w:tcPr>
          <w:p w:rsidR="00090741" w:rsidRPr="000B2E2B" w:rsidRDefault="00090741" w:rsidP="00090741">
            <w:pPr>
              <w:rPr>
                <w:b/>
                <w:bCs/>
                <w:color w:val="000000"/>
              </w:rPr>
            </w:pPr>
            <w:r w:rsidRPr="000B2E2B">
              <w:rPr>
                <w:b/>
                <w:bCs/>
                <w:color w:val="000000"/>
              </w:rPr>
              <w:t xml:space="preserve">Règlement grand-ducal du 5 juillet 2016 </w:t>
            </w:r>
            <w:r w:rsidRPr="000B2E2B">
              <w:rPr>
                <w:bCs/>
                <w:color w:val="000000"/>
              </w:rPr>
              <w:t>relatif à l'efficacité énergétique et portant modification du règlement grand-ducal modifié du 3 août 2009 portant exécution de la loi modifiée du 25 juin 2009 sur les marchés publics et portant modification du seuil prévu à l'article 106 point 10° de la loi communale modifiée du 13 décembre 1988.</w:t>
            </w:r>
          </w:p>
        </w:tc>
        <w:tc>
          <w:tcPr>
            <w:tcW w:w="3253" w:type="dxa"/>
          </w:tcPr>
          <w:p w:rsidR="00090741" w:rsidRDefault="00FA6051" w:rsidP="00090741">
            <w:hyperlink r:id="rId10" w:tooltip="DIRECTIVE 2012/27/UE DU PARLEMENT EUROPÉEN ET DU CONSEIL du 25 octobre 2012 relative à l'efficacité énergétique, modifiant les directives 2009/125/CE et 2010/30/UE et abrogeant les directives 2004/8/CE et 2006/32/CE (Texte présentant de l'intérêt pour l'EEE)" w:history="1">
              <w:r w:rsidR="00090741" w:rsidRPr="00F94949">
                <w:t>DIRECTIVE 2012/27/UE DU PARLEMENT EUROPÉEN ET DU CONSEIL du 25 octobre 2012 relative à l'efficacité énergétique,</w:t>
              </w:r>
            </w:hyperlink>
          </w:p>
        </w:tc>
      </w:tr>
      <w:tr w:rsidR="00090741" w:rsidRPr="009C6882" w:rsidTr="00DD3FCD">
        <w:trPr>
          <w:gridAfter w:val="1"/>
          <w:wAfter w:w="121" w:type="dxa"/>
        </w:trPr>
        <w:tc>
          <w:tcPr>
            <w:tcW w:w="534" w:type="dxa"/>
            <w:gridSpan w:val="2"/>
          </w:tcPr>
          <w:p w:rsidR="00090741" w:rsidRDefault="00AF1C8C" w:rsidP="00090741">
            <w:r>
              <w:t>45</w:t>
            </w:r>
            <w:r w:rsidR="00090741">
              <w:t>)</w:t>
            </w:r>
          </w:p>
        </w:tc>
        <w:tc>
          <w:tcPr>
            <w:tcW w:w="5839" w:type="dxa"/>
          </w:tcPr>
          <w:p w:rsidR="00090741" w:rsidRPr="007444F7" w:rsidRDefault="00090741" w:rsidP="00090741">
            <w:pPr>
              <w:rPr>
                <w:bCs/>
                <w:color w:val="000000"/>
              </w:rPr>
            </w:pPr>
            <w:r w:rsidRPr="007444F7">
              <w:rPr>
                <w:b/>
                <w:bCs/>
                <w:color w:val="000000"/>
              </w:rPr>
              <w:t>Règlement grand-ducal du 1er avril 2017</w:t>
            </w:r>
            <w:r w:rsidRPr="007444F7">
              <w:rPr>
                <w:bCs/>
                <w:color w:val="000000"/>
              </w:rPr>
              <w:t xml:space="preserve"> relatif aux mesures de sécurité applicables dans certains tunnels routiers</w:t>
            </w:r>
          </w:p>
        </w:tc>
        <w:tc>
          <w:tcPr>
            <w:tcW w:w="3253" w:type="dxa"/>
          </w:tcPr>
          <w:p w:rsidR="00090741" w:rsidRDefault="00090741" w:rsidP="00090741">
            <w:r>
              <w:t>Ajout des tunnels routiers suivants :</w:t>
            </w:r>
          </w:p>
          <w:p w:rsidR="00090741" w:rsidRDefault="00090741" w:rsidP="00090741"/>
          <w:p w:rsidR="00090741" w:rsidRDefault="00090741" w:rsidP="00090741">
            <w:r>
              <w:t xml:space="preserve">1) Route du Nord : </w:t>
            </w:r>
          </w:p>
          <w:p w:rsidR="00090741" w:rsidRDefault="00090741" w:rsidP="00090741">
            <w:r>
              <w:t>a) Mersch</w:t>
            </w:r>
          </w:p>
          <w:p w:rsidR="00090741" w:rsidRDefault="00090741" w:rsidP="00090741">
            <w:r>
              <w:t xml:space="preserve">b) </w:t>
            </w:r>
            <w:proofErr w:type="spellStart"/>
            <w:r>
              <w:t>Gousselerbierg</w:t>
            </w:r>
            <w:proofErr w:type="spellEnd"/>
          </w:p>
          <w:p w:rsidR="00090741" w:rsidRDefault="00090741" w:rsidP="00090741">
            <w:r>
              <w:t xml:space="preserve">c) </w:t>
            </w:r>
            <w:proofErr w:type="spellStart"/>
            <w:r>
              <w:t>Grouft</w:t>
            </w:r>
            <w:proofErr w:type="spellEnd"/>
          </w:p>
          <w:p w:rsidR="00090741" w:rsidRDefault="00090741" w:rsidP="00090741">
            <w:r>
              <w:t xml:space="preserve">d) </w:t>
            </w:r>
            <w:proofErr w:type="spellStart"/>
            <w:r>
              <w:t>Stafelter</w:t>
            </w:r>
            <w:proofErr w:type="spellEnd"/>
          </w:p>
          <w:p w:rsidR="00090741" w:rsidRDefault="00090741" w:rsidP="00090741"/>
          <w:p w:rsidR="00090741" w:rsidRDefault="00090741" w:rsidP="00090741">
            <w:r>
              <w:t xml:space="preserve">2) Liaison </w:t>
            </w:r>
            <w:proofErr w:type="spellStart"/>
            <w:r>
              <w:t>Micheville</w:t>
            </w:r>
            <w:proofErr w:type="spellEnd"/>
            <w:r>
              <w:t xml:space="preserve"> ; Tranchée couverte « Central </w:t>
            </w:r>
            <w:proofErr w:type="spellStart"/>
            <w:r>
              <w:t>Gate</w:t>
            </w:r>
            <w:proofErr w:type="spellEnd"/>
            <w:r>
              <w:t> »</w:t>
            </w:r>
          </w:p>
        </w:tc>
      </w:tr>
      <w:tr w:rsidR="00090741" w:rsidRPr="009C6882" w:rsidTr="00DD3FCD">
        <w:trPr>
          <w:gridAfter w:val="1"/>
          <w:wAfter w:w="121" w:type="dxa"/>
        </w:trPr>
        <w:tc>
          <w:tcPr>
            <w:tcW w:w="534" w:type="dxa"/>
            <w:gridSpan w:val="2"/>
          </w:tcPr>
          <w:p w:rsidR="00090741" w:rsidRDefault="00AF1C8C" w:rsidP="00090741">
            <w:r>
              <w:t>46</w:t>
            </w:r>
            <w:r w:rsidR="00090741">
              <w:t>)</w:t>
            </w:r>
          </w:p>
        </w:tc>
        <w:tc>
          <w:tcPr>
            <w:tcW w:w="5839" w:type="dxa"/>
          </w:tcPr>
          <w:p w:rsidR="00090741" w:rsidRPr="007444F7" w:rsidRDefault="00090741" w:rsidP="00090741">
            <w:pPr>
              <w:rPr>
                <w:bCs/>
                <w:color w:val="000000"/>
              </w:rPr>
            </w:pPr>
            <w:r w:rsidRPr="007444F7">
              <w:rPr>
                <w:b/>
                <w:bCs/>
                <w:color w:val="000000"/>
              </w:rPr>
              <w:t>Règlement grand-ducal du 24 avril 2017</w:t>
            </w:r>
            <w:r w:rsidRPr="007444F7">
              <w:rPr>
                <w:bCs/>
                <w:color w:val="000000"/>
              </w:rPr>
              <w:t xml:space="preserve"> relatif à la formation et au contrôle des connaissances des fonctionnaires de l’Administration des ponts et chaussées appartenant au sous-groupe technique du groupe de traitement D2 chargés de constater les infractions à la loi du 21 décembre 2009 relative au régime des permissions de voirie.</w:t>
            </w:r>
          </w:p>
        </w:tc>
        <w:tc>
          <w:tcPr>
            <w:tcW w:w="3253" w:type="dxa"/>
          </w:tcPr>
          <w:p w:rsidR="00090741" w:rsidRDefault="00090741" w:rsidP="00090741"/>
        </w:tc>
      </w:tr>
      <w:tr w:rsidR="00090741" w:rsidRPr="009C6882" w:rsidTr="005B7FCA">
        <w:trPr>
          <w:gridAfter w:val="1"/>
          <w:wAfter w:w="121" w:type="dxa"/>
        </w:trPr>
        <w:tc>
          <w:tcPr>
            <w:tcW w:w="534" w:type="dxa"/>
            <w:gridSpan w:val="2"/>
          </w:tcPr>
          <w:p w:rsidR="00090741" w:rsidRDefault="00AF1C8C" w:rsidP="00090741">
            <w:r>
              <w:t>47</w:t>
            </w:r>
            <w:r w:rsidR="00090741">
              <w:t>)</w:t>
            </w:r>
          </w:p>
        </w:tc>
        <w:tc>
          <w:tcPr>
            <w:tcW w:w="5839" w:type="dxa"/>
          </w:tcPr>
          <w:p w:rsidR="00090741" w:rsidRPr="009222D4" w:rsidRDefault="00090741" w:rsidP="00090741">
            <w:pPr>
              <w:rPr>
                <w:b/>
              </w:rPr>
            </w:pPr>
            <w:r>
              <w:rPr>
                <w:b/>
                <w:bCs/>
                <w:color w:val="000000"/>
              </w:rPr>
              <w:t xml:space="preserve">Règlement grand-ducal du 3 juillet 2018 </w:t>
            </w:r>
            <w:r>
              <w:rPr>
                <w:bCs/>
                <w:color w:val="000000"/>
              </w:rPr>
              <w:t>portant exécution de la loi du 3 juillet 2018 sur l’attribution de contrats de concession</w:t>
            </w:r>
          </w:p>
        </w:tc>
        <w:tc>
          <w:tcPr>
            <w:tcW w:w="3253" w:type="dxa"/>
          </w:tcPr>
          <w:p w:rsidR="00090741" w:rsidRDefault="00FA6051" w:rsidP="00090741">
            <w:pPr>
              <w:spacing w:before="100" w:beforeAutospacing="1" w:after="100" w:afterAutospacing="1"/>
            </w:pPr>
            <w:hyperlink r:id="rId11" w:tooltip="DIRECTIVE 2014/24/UE DU PARLEMENT EUROPÉEN ET DU CONSEIL du 26 février 2014 surla passation des marchés publics et abrogeant la directive 2004/18/CE (Texte présentant de l'intérêt pour l'EEE)" w:history="1">
              <w:r w:rsidR="00090741" w:rsidRPr="00C5164E">
                <w:t>DIRECTIVE 2014/24/UE DU PARLEMENT EUROPÉEN ET DU CONSEIL du 26 février 2014 sur l</w:t>
              </w:r>
              <w:r w:rsidR="00090741">
                <w:t>a passation des marchés publics ;</w:t>
              </w:r>
              <w:r w:rsidR="00090741" w:rsidRPr="00C5164E">
                <w:t xml:space="preserve"> </w:t>
              </w:r>
            </w:hyperlink>
          </w:p>
          <w:p w:rsidR="00090741" w:rsidRPr="00C5164E" w:rsidRDefault="00090741" w:rsidP="00090741">
            <w:pPr>
              <w:rPr>
                <w:b/>
                <w:bCs/>
                <w:i/>
                <w:iCs/>
              </w:rPr>
            </w:pPr>
            <w:r w:rsidRPr="00C5164E">
              <w:t>DIRECTIVE 2014/25/UE DU PARLEMENT EUROPÉEN ET DU CONSEIL du 26 février 2014 relative à la passation de marchés </w:t>
            </w:r>
            <w:r w:rsidRPr="00C5164E">
              <w:rPr>
                <w:iCs/>
              </w:rPr>
              <w:t xml:space="preserve">passés </w:t>
            </w:r>
            <w:r w:rsidRPr="00C5164E">
              <w:rPr>
                <w:bCs/>
                <w:iCs/>
              </w:rPr>
              <w:t xml:space="preserve">par des entités opérant dans les secteurs </w:t>
            </w:r>
            <w:proofErr w:type="spellStart"/>
            <w:r w:rsidRPr="00C5164E">
              <w:rPr>
                <w:bCs/>
                <w:iCs/>
              </w:rPr>
              <w:t>del</w:t>
            </w:r>
            <w:proofErr w:type="spellEnd"/>
            <w:r w:rsidRPr="00C5164E">
              <w:rPr>
                <w:bCs/>
                <w:iCs/>
              </w:rPr>
              <w:t xml:space="preserve"> eau, de l’énergie, des transports et des services postaux</w:t>
            </w:r>
          </w:p>
          <w:p w:rsidR="00090741" w:rsidRPr="00A10798" w:rsidRDefault="00090741" w:rsidP="00090741"/>
        </w:tc>
      </w:tr>
      <w:tr w:rsidR="00090741" w:rsidRPr="009C6882" w:rsidTr="005B7FCA">
        <w:trPr>
          <w:gridAfter w:val="1"/>
          <w:wAfter w:w="121" w:type="dxa"/>
        </w:trPr>
        <w:tc>
          <w:tcPr>
            <w:tcW w:w="534" w:type="dxa"/>
            <w:gridSpan w:val="2"/>
          </w:tcPr>
          <w:p w:rsidR="00090741" w:rsidRDefault="00AF1C8C" w:rsidP="00090741">
            <w:r>
              <w:t>48</w:t>
            </w:r>
            <w:r w:rsidR="00090741">
              <w:t>)</w:t>
            </w:r>
          </w:p>
        </w:tc>
        <w:tc>
          <w:tcPr>
            <w:tcW w:w="5839" w:type="dxa"/>
          </w:tcPr>
          <w:p w:rsidR="00090741" w:rsidRDefault="00090741" w:rsidP="00090741">
            <w:pPr>
              <w:rPr>
                <w:b/>
                <w:bCs/>
                <w:color w:val="000000"/>
              </w:rPr>
            </w:pPr>
            <w:r>
              <w:rPr>
                <w:b/>
                <w:bCs/>
                <w:color w:val="000000"/>
              </w:rPr>
              <w:t xml:space="preserve">Règlement grand-ducal du 8 avril 2018 </w:t>
            </w:r>
            <w:r>
              <w:rPr>
                <w:bCs/>
                <w:color w:val="000000"/>
              </w:rPr>
              <w:t>portant exécution de la loi du 8 avril 2018 sur les marchés publics et portant modification du seuil prévu à l’article 106 point 10° de la loi communale modifiée du 13 décembre 1988</w:t>
            </w:r>
          </w:p>
        </w:tc>
        <w:tc>
          <w:tcPr>
            <w:tcW w:w="3253" w:type="dxa"/>
          </w:tcPr>
          <w:p w:rsidR="00090741" w:rsidRPr="00A10798" w:rsidRDefault="00090741" w:rsidP="00090741">
            <w:r w:rsidRPr="00C5164E">
              <w:rPr>
                <w:rFonts w:cstheme="minorHAnsi"/>
              </w:rPr>
              <w:t>DIRECTIVE 2014/2</w:t>
            </w:r>
            <w:r>
              <w:rPr>
                <w:rFonts w:cstheme="minorHAnsi"/>
              </w:rPr>
              <w:t>3</w:t>
            </w:r>
            <w:r w:rsidRPr="00C5164E">
              <w:rPr>
                <w:rFonts w:cstheme="minorHAnsi"/>
              </w:rPr>
              <w:t>/UE</w:t>
            </w:r>
          </w:p>
        </w:tc>
      </w:tr>
    </w:tbl>
    <w:p w:rsidR="009655C2" w:rsidRDefault="009655C2">
      <w:pPr>
        <w:rPr>
          <w:sz w:val="24"/>
          <w:szCs w:val="24"/>
        </w:rPr>
      </w:pPr>
      <w:r>
        <w:rPr>
          <w:sz w:val="24"/>
          <w:szCs w:val="24"/>
        </w:rPr>
        <w:br w:type="page"/>
      </w:r>
    </w:p>
    <w:tbl>
      <w:tblPr>
        <w:tblStyle w:val="TableGrid"/>
        <w:tblW w:w="9626" w:type="dxa"/>
        <w:tblLook w:val="04A0" w:firstRow="1" w:lastRow="0" w:firstColumn="1" w:lastColumn="0" w:noHBand="0" w:noVBand="1"/>
      </w:tblPr>
      <w:tblGrid>
        <w:gridCol w:w="534"/>
        <w:gridCol w:w="5839"/>
        <w:gridCol w:w="3253"/>
      </w:tblGrid>
      <w:tr w:rsidR="003C6C19" w:rsidRPr="009C6882" w:rsidTr="003C6C19">
        <w:tc>
          <w:tcPr>
            <w:tcW w:w="9626" w:type="dxa"/>
            <w:gridSpan w:val="3"/>
            <w:shd w:val="clear" w:color="auto" w:fill="D9D9D9" w:themeFill="background1" w:themeFillShade="D9"/>
          </w:tcPr>
          <w:p w:rsidR="003C6C19" w:rsidRDefault="003C6C19" w:rsidP="00CF0DD9">
            <w:r>
              <w:rPr>
                <w:b/>
                <w:bCs/>
                <w:color w:val="000000"/>
                <w:sz w:val="28"/>
              </w:rPr>
              <w:lastRenderedPageBreak/>
              <w:t>Aménagement du territoire</w:t>
            </w:r>
          </w:p>
        </w:tc>
      </w:tr>
      <w:tr w:rsidR="003C6C19" w:rsidTr="003C6C19">
        <w:tc>
          <w:tcPr>
            <w:tcW w:w="534" w:type="dxa"/>
          </w:tcPr>
          <w:p w:rsidR="003C6C19" w:rsidRDefault="003C6C19" w:rsidP="00CF0DD9">
            <w:r>
              <w:t>49)</w:t>
            </w:r>
          </w:p>
        </w:tc>
        <w:tc>
          <w:tcPr>
            <w:tcW w:w="5839" w:type="dxa"/>
          </w:tcPr>
          <w:p w:rsidR="003C6C19" w:rsidRPr="003A0498" w:rsidRDefault="003C6C19" w:rsidP="00CF0DD9">
            <w:pPr>
              <w:jc w:val="both"/>
              <w:rPr>
                <w:b/>
              </w:rPr>
            </w:pPr>
            <w:r w:rsidRPr="009222D4">
              <w:rPr>
                <w:b/>
              </w:rPr>
              <w:t>Règl</w:t>
            </w:r>
            <w:r>
              <w:rPr>
                <w:b/>
              </w:rPr>
              <w:t xml:space="preserve">ement grand-ducal </w:t>
            </w:r>
            <w:r w:rsidRPr="006D4B82">
              <w:rPr>
                <w:b/>
              </w:rPr>
              <w:t>du 3 juillet 2015</w:t>
            </w:r>
            <w:r>
              <w:t xml:space="preserve"> déclarant obligatoire la modification ponctuelle du plan d'aménagement partiel arrêté par le Conseil de Gouvernement en date du 4 août 1978 et déclaré obligatoire par le règlement grand-ducal du 25 août 1978 déclarant obligatoire le plan d'aménagement partiel portant création de zones industrielles à caractère national dans le sud du pays</w:t>
            </w:r>
          </w:p>
        </w:tc>
        <w:tc>
          <w:tcPr>
            <w:tcW w:w="3253" w:type="dxa"/>
          </w:tcPr>
          <w:p w:rsidR="003C6C19" w:rsidRDefault="003C6C19" w:rsidP="00CF0DD9">
            <w:pPr>
              <w:jc w:val="both"/>
            </w:pPr>
            <w:r>
              <w:t>Réduction de la surface d’un PAP pour suivre les évolutions récentes sur le terrain (commune de Bettembourg)</w:t>
            </w:r>
          </w:p>
        </w:tc>
      </w:tr>
      <w:tr w:rsidR="003C6C19" w:rsidTr="003C6C19">
        <w:tc>
          <w:tcPr>
            <w:tcW w:w="534" w:type="dxa"/>
          </w:tcPr>
          <w:p w:rsidR="003C6C19" w:rsidRDefault="003C6C19" w:rsidP="00CF0DD9">
            <w:r>
              <w:t>50)</w:t>
            </w:r>
          </w:p>
        </w:tc>
        <w:tc>
          <w:tcPr>
            <w:tcW w:w="5839" w:type="dxa"/>
          </w:tcPr>
          <w:p w:rsidR="003C6C19" w:rsidRPr="00F55C4F" w:rsidRDefault="003C6C19" w:rsidP="00CF0DD9">
            <w:pPr>
              <w:jc w:val="both"/>
            </w:pPr>
            <w:r w:rsidRPr="009222D4">
              <w:rPr>
                <w:b/>
              </w:rPr>
              <w:t>Règl</w:t>
            </w:r>
            <w:r>
              <w:rPr>
                <w:b/>
              </w:rPr>
              <w:t xml:space="preserve">ement grand-ducal </w:t>
            </w:r>
            <w:r w:rsidRPr="006D4B82">
              <w:rPr>
                <w:b/>
              </w:rPr>
              <w:t xml:space="preserve">du </w:t>
            </w:r>
            <w:r>
              <w:rPr>
                <w:b/>
              </w:rPr>
              <w:t xml:space="preserve">26 février 2016 déclarant obligatoire </w:t>
            </w:r>
            <w:r w:rsidRPr="00356770">
              <w:t>l</w:t>
            </w:r>
            <w:r>
              <w:t>e plan d’occupation du sol « Structure provisoire d’accueil d’urgence pour demandeurs de protection internationale, déboutés de la protection internationale et bénéficiaires d’une protection internationale à  Diekirch»</w:t>
            </w:r>
          </w:p>
        </w:tc>
        <w:tc>
          <w:tcPr>
            <w:tcW w:w="3253" w:type="dxa"/>
          </w:tcPr>
          <w:p w:rsidR="003C6C19" w:rsidRDefault="003C6C19" w:rsidP="00CF0DD9">
            <w:pPr>
              <w:jc w:val="both"/>
            </w:pPr>
            <w:r>
              <w:t>Elaboration d’un POS pour permettre la construction d’une structure provisoire d’accueil suite à la crise migratoire survenue en Europe en 2015</w:t>
            </w:r>
          </w:p>
        </w:tc>
      </w:tr>
      <w:tr w:rsidR="003C6C19" w:rsidTr="003C6C19">
        <w:tc>
          <w:tcPr>
            <w:tcW w:w="534" w:type="dxa"/>
          </w:tcPr>
          <w:p w:rsidR="003C6C19" w:rsidRDefault="003C6C19" w:rsidP="00CF0DD9">
            <w:r>
              <w:t>51)</w:t>
            </w:r>
          </w:p>
        </w:tc>
        <w:tc>
          <w:tcPr>
            <w:tcW w:w="5839" w:type="dxa"/>
          </w:tcPr>
          <w:p w:rsidR="003C6C19" w:rsidRPr="003A0498" w:rsidRDefault="003C6C19" w:rsidP="00CF0DD9">
            <w:pPr>
              <w:jc w:val="both"/>
              <w:rPr>
                <w:b/>
              </w:rPr>
            </w:pPr>
            <w:r w:rsidRPr="009222D4">
              <w:rPr>
                <w:b/>
              </w:rPr>
              <w:t>Règl</w:t>
            </w:r>
            <w:r>
              <w:rPr>
                <w:b/>
              </w:rPr>
              <w:t xml:space="preserve">ement grand-ducal </w:t>
            </w:r>
            <w:r w:rsidRPr="006D4B82">
              <w:rPr>
                <w:b/>
              </w:rPr>
              <w:t>du 7 octobre 2016</w:t>
            </w:r>
            <w:r>
              <w:t xml:space="preserve"> déclarant obligatoire la modification du plan d'aménagement partiel arrêté par le Conseil de Gouvernement en date du 19 décembre 1980 et déclaré obligatoire par le règlement grand-ducal du 2 février 1981 déclarant obligatoire le plan d'aménagement partiel portant création de zones industrielles à caractère national dans les régions du pays autres que le sud, modifié par le règlement grand-ducal du 31 mai 1999 modifiant le plan d'aménagement partiel portant création de zones industrielles à caractère national dans les régions du pays autres que le sud du 2 février 1981</w:t>
            </w:r>
          </w:p>
        </w:tc>
        <w:tc>
          <w:tcPr>
            <w:tcW w:w="3253" w:type="dxa"/>
          </w:tcPr>
          <w:p w:rsidR="003C6C19" w:rsidRDefault="003C6C19" w:rsidP="00CF0DD9">
            <w:pPr>
              <w:jc w:val="both"/>
            </w:pPr>
            <w:r>
              <w:t>Modification d’un PAP pour permettre l’intégration d’un plan directeur (le « </w:t>
            </w:r>
            <w:proofErr w:type="spellStart"/>
            <w:r>
              <w:t>Masterplan</w:t>
            </w:r>
            <w:proofErr w:type="spellEnd"/>
            <w:r>
              <w:t> ») dans le PAG de la Ville de Diekirch (abrogation de la zone industrielle à caractère national)</w:t>
            </w:r>
          </w:p>
        </w:tc>
      </w:tr>
      <w:tr w:rsidR="003C6C19" w:rsidTr="003C6C19">
        <w:tc>
          <w:tcPr>
            <w:tcW w:w="534" w:type="dxa"/>
          </w:tcPr>
          <w:p w:rsidR="003C6C19" w:rsidRDefault="003C6C19" w:rsidP="003C6C19">
            <w:r>
              <w:t>52)</w:t>
            </w:r>
          </w:p>
        </w:tc>
        <w:tc>
          <w:tcPr>
            <w:tcW w:w="5839" w:type="dxa"/>
          </w:tcPr>
          <w:p w:rsidR="003C6C19" w:rsidRPr="00F55C4F" w:rsidRDefault="003C6C19" w:rsidP="00CF0DD9">
            <w:pPr>
              <w:jc w:val="both"/>
            </w:pPr>
            <w:r w:rsidRPr="009222D4">
              <w:rPr>
                <w:b/>
              </w:rPr>
              <w:t>Règl</w:t>
            </w:r>
            <w:r>
              <w:rPr>
                <w:b/>
              </w:rPr>
              <w:t xml:space="preserve">ement grand-ducal </w:t>
            </w:r>
            <w:r w:rsidRPr="006D4B82">
              <w:rPr>
                <w:b/>
              </w:rPr>
              <w:t xml:space="preserve">du </w:t>
            </w:r>
            <w:r>
              <w:rPr>
                <w:b/>
              </w:rPr>
              <w:t>1</w:t>
            </w:r>
            <w:r w:rsidRPr="00EF0F72">
              <w:rPr>
                <w:b/>
                <w:vertAlign w:val="superscript"/>
              </w:rPr>
              <w:t>er</w:t>
            </w:r>
            <w:r>
              <w:rPr>
                <w:b/>
              </w:rPr>
              <w:t xml:space="preserve"> décembre 2017 </w:t>
            </w:r>
            <w:r>
              <w:t>déclarant obligatoire la modification ponctuelle du plan d’aménagement partiel portant création de zones industrielles à caractère national dans le sud du pays déclaré obligatoire par règlement grand-ducal du 25 août 1978</w:t>
            </w:r>
          </w:p>
        </w:tc>
        <w:tc>
          <w:tcPr>
            <w:tcW w:w="3253" w:type="dxa"/>
          </w:tcPr>
          <w:p w:rsidR="003C6C19" w:rsidRDefault="003C6C19" w:rsidP="00CF0DD9">
            <w:pPr>
              <w:jc w:val="both"/>
            </w:pPr>
            <w:r>
              <w:t xml:space="preserve">Modification de la surface d’un PAP pour suivre les évolutions récentes sur le terrain (commune de Pétange) </w:t>
            </w:r>
          </w:p>
        </w:tc>
      </w:tr>
      <w:tr w:rsidR="003C6C19" w:rsidTr="003C6C19">
        <w:tc>
          <w:tcPr>
            <w:tcW w:w="534" w:type="dxa"/>
          </w:tcPr>
          <w:p w:rsidR="003C6C19" w:rsidRDefault="003C6C19" w:rsidP="00CF0DD9">
            <w:r>
              <w:t>53)</w:t>
            </w:r>
          </w:p>
        </w:tc>
        <w:tc>
          <w:tcPr>
            <w:tcW w:w="5839" w:type="dxa"/>
          </w:tcPr>
          <w:p w:rsidR="003C6C19" w:rsidRPr="00CE6CBE" w:rsidRDefault="003C6C19" w:rsidP="00CF0DD9">
            <w:pPr>
              <w:jc w:val="both"/>
            </w:pPr>
            <w:r w:rsidRPr="00CE6CBE">
              <w:rPr>
                <w:b/>
              </w:rPr>
              <w:t>Règlement grand-ducal du 1</w:t>
            </w:r>
            <w:r w:rsidRPr="00CE6CBE">
              <w:rPr>
                <w:b/>
                <w:vertAlign w:val="superscript"/>
              </w:rPr>
              <w:t>er</w:t>
            </w:r>
            <w:r w:rsidRPr="00CE6CBE">
              <w:rPr>
                <w:b/>
              </w:rPr>
              <w:t xml:space="preserve"> décembre 2017</w:t>
            </w:r>
            <w:r w:rsidRPr="00CE6CBE">
              <w:t xml:space="preserve"> déclarant obligatoire une quatrième modification du plan d’aménagement partiel portant création de zones industrielles à caractère national dans les régions du pays autres que le sud, arrêté par le Conseil de Gouvernement du 19 décembre 1980 et déclaré obligatoire par le règlement grand-ducal du 2 février 1981 déclarant obligatoire le plan d’aménagement partiel portant création de zones industrielles à caractère national dans les régions du pays autres que le sud </w:t>
            </w:r>
          </w:p>
        </w:tc>
        <w:tc>
          <w:tcPr>
            <w:tcW w:w="3253" w:type="dxa"/>
          </w:tcPr>
          <w:p w:rsidR="003C6C19" w:rsidRDefault="003C6C19" w:rsidP="00CF0DD9">
            <w:pPr>
              <w:jc w:val="both"/>
            </w:pPr>
            <w:r>
              <w:t>Modification d’un PAP pour permettre l’intégration d’un plan directeur (le « </w:t>
            </w:r>
            <w:proofErr w:type="spellStart"/>
            <w:r>
              <w:t>Masterplan</w:t>
            </w:r>
            <w:proofErr w:type="spellEnd"/>
            <w:r>
              <w:t> ») dans le PAG de la commune d’</w:t>
            </w:r>
            <w:proofErr w:type="spellStart"/>
            <w:r>
              <w:t>Erpeldange</w:t>
            </w:r>
            <w:proofErr w:type="spellEnd"/>
            <w:r>
              <w:t xml:space="preserve"> (abrogation de la zone industrielle à caractère national)</w:t>
            </w:r>
          </w:p>
        </w:tc>
      </w:tr>
      <w:tr w:rsidR="003C6C19" w:rsidTr="003C6C19">
        <w:tc>
          <w:tcPr>
            <w:tcW w:w="534" w:type="dxa"/>
          </w:tcPr>
          <w:p w:rsidR="003C6C19" w:rsidRDefault="003C6C19" w:rsidP="00CF0DD9">
            <w:r>
              <w:t>54)</w:t>
            </w:r>
          </w:p>
        </w:tc>
        <w:tc>
          <w:tcPr>
            <w:tcW w:w="5839" w:type="dxa"/>
          </w:tcPr>
          <w:p w:rsidR="003C6C19" w:rsidRPr="00F55C4F" w:rsidRDefault="003C6C19" w:rsidP="00CF0DD9">
            <w:pPr>
              <w:jc w:val="both"/>
            </w:pPr>
            <w:r w:rsidRPr="009222D4">
              <w:rPr>
                <w:b/>
              </w:rPr>
              <w:t>Règl</w:t>
            </w:r>
            <w:r>
              <w:rPr>
                <w:b/>
              </w:rPr>
              <w:t xml:space="preserve">ement grand-ducal </w:t>
            </w:r>
            <w:r w:rsidRPr="006D4B82">
              <w:rPr>
                <w:b/>
              </w:rPr>
              <w:t>du 28 juillet 2017</w:t>
            </w:r>
            <w:r>
              <w:t xml:space="preserve"> rendant obligatoire la modification du plan d’occupation du sol « Aéroport et environs »</w:t>
            </w:r>
          </w:p>
        </w:tc>
        <w:tc>
          <w:tcPr>
            <w:tcW w:w="3253" w:type="dxa"/>
          </w:tcPr>
          <w:p w:rsidR="003C6C19" w:rsidRDefault="003C6C19" w:rsidP="00CF0DD9">
            <w:pPr>
              <w:jc w:val="both"/>
            </w:pPr>
            <w:r>
              <w:t xml:space="preserve">Modification du POS « Findel » pour permettre la refonte du PAG de la Ville de Luxembourg et des modifications y conséquentes par rapport au PAG préexistant </w:t>
            </w:r>
          </w:p>
        </w:tc>
      </w:tr>
    </w:tbl>
    <w:p w:rsidR="003C6C19" w:rsidRDefault="003C6C19">
      <w:pPr>
        <w:rPr>
          <w:sz w:val="24"/>
          <w:szCs w:val="24"/>
        </w:rPr>
      </w:pPr>
    </w:p>
    <w:p w:rsidR="003C6C19" w:rsidRDefault="003C6C19" w:rsidP="003E42C9">
      <w:pPr>
        <w:rPr>
          <w:b/>
          <w:sz w:val="48"/>
          <w:szCs w:val="48"/>
        </w:rPr>
      </w:pPr>
    </w:p>
    <w:p w:rsidR="003E42C9" w:rsidRPr="002750BE" w:rsidRDefault="003E42C9" w:rsidP="003E42C9">
      <w:pPr>
        <w:rPr>
          <w:b/>
          <w:sz w:val="48"/>
          <w:szCs w:val="48"/>
        </w:rPr>
      </w:pPr>
      <w:r>
        <w:rPr>
          <w:b/>
          <w:sz w:val="48"/>
          <w:szCs w:val="48"/>
        </w:rPr>
        <w:lastRenderedPageBreak/>
        <w:t>Projets de loi</w:t>
      </w:r>
    </w:p>
    <w:tbl>
      <w:tblPr>
        <w:tblStyle w:val="TableGrid"/>
        <w:tblW w:w="9634" w:type="dxa"/>
        <w:tblLook w:val="04A0" w:firstRow="1" w:lastRow="0" w:firstColumn="1" w:lastColumn="0" w:noHBand="0" w:noVBand="1"/>
      </w:tblPr>
      <w:tblGrid>
        <w:gridCol w:w="506"/>
        <w:gridCol w:w="5867"/>
        <w:gridCol w:w="3253"/>
        <w:gridCol w:w="8"/>
      </w:tblGrid>
      <w:tr w:rsidR="009655C2" w:rsidRPr="009C6882" w:rsidTr="007A231C">
        <w:trPr>
          <w:gridAfter w:val="1"/>
          <w:wAfter w:w="8" w:type="dxa"/>
        </w:trPr>
        <w:tc>
          <w:tcPr>
            <w:tcW w:w="9626" w:type="dxa"/>
            <w:gridSpan w:val="3"/>
            <w:shd w:val="clear" w:color="auto" w:fill="D9D9D9" w:themeFill="background1" w:themeFillShade="D9"/>
          </w:tcPr>
          <w:p w:rsidR="009655C2" w:rsidRPr="009655C2" w:rsidRDefault="009655C2" w:rsidP="008C126E">
            <w:pPr>
              <w:rPr>
                <w:sz w:val="28"/>
              </w:rPr>
            </w:pPr>
            <w:r w:rsidRPr="009655C2">
              <w:rPr>
                <w:b/>
                <w:sz w:val="28"/>
              </w:rPr>
              <w:t>Activités portuaires et ferroviaires</w:t>
            </w:r>
          </w:p>
        </w:tc>
      </w:tr>
      <w:tr w:rsidR="003E42C9" w:rsidRPr="009C6882" w:rsidTr="007A231C">
        <w:trPr>
          <w:gridAfter w:val="1"/>
          <w:wAfter w:w="8" w:type="dxa"/>
        </w:trPr>
        <w:tc>
          <w:tcPr>
            <w:tcW w:w="506" w:type="dxa"/>
          </w:tcPr>
          <w:p w:rsidR="003E42C9" w:rsidRPr="009C6882" w:rsidRDefault="003E42C9" w:rsidP="008C126E">
            <w:r>
              <w:t>1)</w:t>
            </w:r>
          </w:p>
        </w:tc>
        <w:tc>
          <w:tcPr>
            <w:tcW w:w="5867" w:type="dxa"/>
          </w:tcPr>
          <w:p w:rsidR="0097382E" w:rsidRPr="003E42C9" w:rsidRDefault="00A62E68" w:rsidP="003E42C9">
            <w:r w:rsidRPr="003E42C9">
              <w:rPr>
                <w:b/>
              </w:rPr>
              <w:t xml:space="preserve">Projet de loi no 7345 </w:t>
            </w:r>
            <w:r w:rsidRPr="003E42C9">
              <w:t>voté à la Chambre des Députés en date du 25 juillet 2018</w:t>
            </w:r>
          </w:p>
          <w:p w:rsidR="0097382E" w:rsidRPr="003E42C9" w:rsidRDefault="00A62E68" w:rsidP="003E42C9">
            <w:pPr>
              <w:numPr>
                <w:ilvl w:val="0"/>
                <w:numId w:val="17"/>
              </w:numPr>
              <w:tabs>
                <w:tab w:val="clear" w:pos="720"/>
              </w:tabs>
              <w:ind w:left="342" w:hanging="236"/>
            </w:pPr>
            <w:proofErr w:type="gramStart"/>
            <w:r w:rsidRPr="003E42C9">
              <w:t>mise</w:t>
            </w:r>
            <w:proofErr w:type="gramEnd"/>
            <w:r w:rsidRPr="003E42C9">
              <w:t xml:space="preserve"> en conformité des installations voyageurs en gare de </w:t>
            </w:r>
            <w:proofErr w:type="spellStart"/>
            <w:r w:rsidRPr="003E42C9">
              <w:t>Rodange</w:t>
            </w:r>
            <w:proofErr w:type="spellEnd"/>
            <w:r w:rsidRPr="003E42C9">
              <w:t xml:space="preserve"> – 107,5 millions d’Euros;</w:t>
            </w:r>
          </w:p>
          <w:p w:rsidR="0097382E" w:rsidRPr="003E42C9" w:rsidRDefault="00A62E68" w:rsidP="003E42C9">
            <w:pPr>
              <w:numPr>
                <w:ilvl w:val="0"/>
                <w:numId w:val="17"/>
              </w:numPr>
              <w:tabs>
                <w:tab w:val="clear" w:pos="720"/>
              </w:tabs>
              <w:ind w:left="342" w:hanging="236"/>
            </w:pPr>
            <w:proofErr w:type="gramStart"/>
            <w:r w:rsidRPr="003E42C9">
              <w:t>mise</w:t>
            </w:r>
            <w:proofErr w:type="gramEnd"/>
            <w:r w:rsidRPr="003E42C9">
              <w:t xml:space="preserve"> en conformité des installations voyageurs en gare de Mersch – 51,7 millions d’Euros;</w:t>
            </w:r>
          </w:p>
          <w:p w:rsidR="003E42C9" w:rsidRPr="008A7DDF" w:rsidRDefault="00A62E68" w:rsidP="00DD3FCD">
            <w:pPr>
              <w:numPr>
                <w:ilvl w:val="0"/>
                <w:numId w:val="17"/>
              </w:numPr>
              <w:tabs>
                <w:tab w:val="clear" w:pos="720"/>
              </w:tabs>
              <w:ind w:left="342" w:hanging="236"/>
            </w:pPr>
            <w:r w:rsidRPr="003E42C9">
              <w:t>modernisation des installations ferroviaires avec aménagement d’un P&amp;R en gare de Wasserbillig – 105 millions d’Euros.</w:t>
            </w:r>
          </w:p>
        </w:tc>
        <w:tc>
          <w:tcPr>
            <w:tcW w:w="3253" w:type="dxa"/>
          </w:tcPr>
          <w:p w:rsidR="003E42C9" w:rsidRPr="009C6882" w:rsidRDefault="003E42C9" w:rsidP="008C126E"/>
        </w:tc>
      </w:tr>
      <w:tr w:rsidR="003E42C9" w:rsidRPr="009C6882" w:rsidTr="007A231C">
        <w:trPr>
          <w:gridAfter w:val="1"/>
          <w:wAfter w:w="8" w:type="dxa"/>
        </w:trPr>
        <w:tc>
          <w:tcPr>
            <w:tcW w:w="506" w:type="dxa"/>
            <w:tcBorders>
              <w:bottom w:val="single" w:sz="4" w:space="0" w:color="auto"/>
            </w:tcBorders>
          </w:tcPr>
          <w:p w:rsidR="003E42C9" w:rsidRDefault="003E42C9" w:rsidP="008C126E">
            <w:r>
              <w:t>2)</w:t>
            </w:r>
          </w:p>
        </w:tc>
        <w:tc>
          <w:tcPr>
            <w:tcW w:w="5867" w:type="dxa"/>
            <w:tcBorders>
              <w:bottom w:val="single" w:sz="4" w:space="0" w:color="auto"/>
            </w:tcBorders>
          </w:tcPr>
          <w:p w:rsidR="003E42C9" w:rsidRPr="003E42C9" w:rsidRDefault="00A62E68" w:rsidP="00DD3FCD">
            <w:pPr>
              <w:rPr>
                <w:b/>
              </w:rPr>
            </w:pPr>
            <w:r w:rsidRPr="003E42C9">
              <w:rPr>
                <w:b/>
              </w:rPr>
              <w:t xml:space="preserve">Projet de loi portant transposition de la directive (UE) 2016/2370 </w:t>
            </w:r>
            <w:r w:rsidRPr="003E42C9">
              <w:t>du Parlement européen et du Conseil du 14 décembre 2016 modifiant la directive 2012/34/UE (refonte du premier paquet ferroviaire) en ce qui concerne l’ouverture du marché des services nationaux de transport de voyageurs par chemin de fer et la gouvernance de l’infrastructure ferroviaire (quatrième paquet ferroviaire – volet politique; approbation Conseil de Gouvernement: 19 janvier 2018; avis du Conseil d’État: 24 juillet 2018).</w:t>
            </w:r>
          </w:p>
        </w:tc>
        <w:tc>
          <w:tcPr>
            <w:tcW w:w="3253" w:type="dxa"/>
            <w:tcBorders>
              <w:bottom w:val="single" w:sz="4" w:space="0" w:color="auto"/>
            </w:tcBorders>
          </w:tcPr>
          <w:p w:rsidR="003E42C9" w:rsidRPr="009C6882" w:rsidRDefault="003E42C9" w:rsidP="008C126E"/>
        </w:tc>
      </w:tr>
      <w:tr w:rsidR="009655C2" w:rsidRPr="009C6882" w:rsidTr="007A231C">
        <w:trPr>
          <w:gridAfter w:val="1"/>
          <w:wAfter w:w="8" w:type="dxa"/>
        </w:trPr>
        <w:tc>
          <w:tcPr>
            <w:tcW w:w="506" w:type="dxa"/>
            <w:tcBorders>
              <w:left w:val="nil"/>
              <w:right w:val="nil"/>
            </w:tcBorders>
          </w:tcPr>
          <w:p w:rsidR="009655C2" w:rsidRDefault="009655C2" w:rsidP="008C126E"/>
        </w:tc>
        <w:tc>
          <w:tcPr>
            <w:tcW w:w="5867" w:type="dxa"/>
            <w:tcBorders>
              <w:left w:val="nil"/>
              <w:right w:val="nil"/>
            </w:tcBorders>
          </w:tcPr>
          <w:p w:rsidR="009655C2" w:rsidRPr="003E42C9" w:rsidRDefault="009655C2" w:rsidP="003E42C9">
            <w:pPr>
              <w:rPr>
                <w:b/>
              </w:rPr>
            </w:pPr>
          </w:p>
        </w:tc>
        <w:tc>
          <w:tcPr>
            <w:tcW w:w="3253" w:type="dxa"/>
            <w:tcBorders>
              <w:left w:val="nil"/>
              <w:right w:val="nil"/>
            </w:tcBorders>
          </w:tcPr>
          <w:p w:rsidR="009655C2" w:rsidRPr="009C6882" w:rsidRDefault="009655C2" w:rsidP="008C126E"/>
        </w:tc>
      </w:tr>
      <w:tr w:rsidR="009655C2" w:rsidRPr="009655C2" w:rsidTr="007A231C">
        <w:trPr>
          <w:gridAfter w:val="1"/>
          <w:wAfter w:w="8" w:type="dxa"/>
        </w:trPr>
        <w:tc>
          <w:tcPr>
            <w:tcW w:w="9626" w:type="dxa"/>
            <w:gridSpan w:val="3"/>
            <w:shd w:val="clear" w:color="auto" w:fill="D9D9D9" w:themeFill="background1" w:themeFillShade="D9"/>
          </w:tcPr>
          <w:p w:rsidR="009655C2" w:rsidRPr="009655C2" w:rsidRDefault="009655C2" w:rsidP="008C126E">
            <w:pPr>
              <w:rPr>
                <w:b/>
                <w:sz w:val="28"/>
              </w:rPr>
            </w:pPr>
            <w:r w:rsidRPr="009655C2">
              <w:rPr>
                <w:b/>
                <w:sz w:val="28"/>
              </w:rPr>
              <w:t>Transports routiers de marchandises</w:t>
            </w:r>
          </w:p>
        </w:tc>
      </w:tr>
      <w:tr w:rsidR="003E42C9" w:rsidRPr="009C6882" w:rsidTr="007A231C">
        <w:trPr>
          <w:gridAfter w:val="1"/>
          <w:wAfter w:w="8" w:type="dxa"/>
        </w:trPr>
        <w:tc>
          <w:tcPr>
            <w:tcW w:w="506" w:type="dxa"/>
          </w:tcPr>
          <w:p w:rsidR="003E42C9" w:rsidRDefault="009655C2" w:rsidP="008C126E">
            <w:r>
              <w:t>3)</w:t>
            </w:r>
          </w:p>
        </w:tc>
        <w:tc>
          <w:tcPr>
            <w:tcW w:w="5867" w:type="dxa"/>
          </w:tcPr>
          <w:p w:rsidR="003E42C9" w:rsidRPr="003E42C9" w:rsidRDefault="00A62E68" w:rsidP="003E42C9">
            <w:pPr>
              <w:tabs>
                <w:tab w:val="left" w:pos="1200"/>
              </w:tabs>
              <w:rPr>
                <w:b/>
              </w:rPr>
            </w:pPr>
            <w:r w:rsidRPr="003E42C9">
              <w:rPr>
                <w:b/>
              </w:rPr>
              <w:t xml:space="preserve">Projet de loi portant approbation du protocole du 6 décembre 2017 </w:t>
            </w:r>
            <w:r w:rsidRPr="003E42C9">
              <w:t>modifiant l’accord « </w:t>
            </w:r>
            <w:proofErr w:type="spellStart"/>
            <w:r w:rsidRPr="003E42C9">
              <w:t>Eurovignette</w:t>
            </w:r>
            <w:proofErr w:type="spellEnd"/>
            <w:r w:rsidRPr="003E42C9">
              <w:t> » introduisant une nouvelle structure des droits d’usage plus équitable (pour 1</w:t>
            </w:r>
            <w:r w:rsidRPr="003E42C9">
              <w:rPr>
                <w:vertAlign w:val="superscript"/>
              </w:rPr>
              <w:t>er</w:t>
            </w:r>
            <w:r w:rsidRPr="003E42C9">
              <w:t xml:space="preserve"> semestre 2019)</w:t>
            </w:r>
          </w:p>
        </w:tc>
        <w:tc>
          <w:tcPr>
            <w:tcW w:w="3253" w:type="dxa"/>
          </w:tcPr>
          <w:p w:rsidR="003E42C9" w:rsidRPr="009C6882" w:rsidRDefault="003E42C9" w:rsidP="008C126E"/>
        </w:tc>
      </w:tr>
      <w:tr w:rsidR="009C5632" w:rsidRPr="009C6882" w:rsidTr="007A231C">
        <w:trPr>
          <w:gridAfter w:val="1"/>
          <w:wAfter w:w="8" w:type="dxa"/>
        </w:trPr>
        <w:tc>
          <w:tcPr>
            <w:tcW w:w="506" w:type="dxa"/>
            <w:tcBorders>
              <w:left w:val="nil"/>
              <w:right w:val="nil"/>
            </w:tcBorders>
          </w:tcPr>
          <w:p w:rsidR="009C5632" w:rsidRDefault="009C5632" w:rsidP="00305BD3"/>
        </w:tc>
        <w:tc>
          <w:tcPr>
            <w:tcW w:w="5867" w:type="dxa"/>
            <w:tcBorders>
              <w:left w:val="nil"/>
              <w:right w:val="nil"/>
            </w:tcBorders>
          </w:tcPr>
          <w:p w:rsidR="009C5632" w:rsidRPr="003E42C9" w:rsidRDefault="009C5632" w:rsidP="00305BD3">
            <w:pPr>
              <w:rPr>
                <w:b/>
              </w:rPr>
            </w:pPr>
          </w:p>
        </w:tc>
        <w:tc>
          <w:tcPr>
            <w:tcW w:w="3253" w:type="dxa"/>
            <w:tcBorders>
              <w:left w:val="nil"/>
              <w:right w:val="nil"/>
            </w:tcBorders>
          </w:tcPr>
          <w:p w:rsidR="009C5632" w:rsidRPr="009C6882" w:rsidRDefault="009C5632" w:rsidP="00305BD3"/>
        </w:tc>
      </w:tr>
      <w:tr w:rsidR="009C5632" w:rsidRPr="009655C2" w:rsidTr="007A231C">
        <w:trPr>
          <w:gridAfter w:val="1"/>
          <w:wAfter w:w="8" w:type="dxa"/>
        </w:trPr>
        <w:tc>
          <w:tcPr>
            <w:tcW w:w="9626" w:type="dxa"/>
            <w:gridSpan w:val="3"/>
            <w:shd w:val="clear" w:color="auto" w:fill="D9D9D9" w:themeFill="background1" w:themeFillShade="D9"/>
          </w:tcPr>
          <w:p w:rsidR="009C5632" w:rsidRPr="009655C2" w:rsidRDefault="009C5632" w:rsidP="00305BD3">
            <w:pPr>
              <w:rPr>
                <w:b/>
                <w:sz w:val="28"/>
              </w:rPr>
            </w:pPr>
            <w:r>
              <w:rPr>
                <w:b/>
                <w:sz w:val="28"/>
              </w:rPr>
              <w:t>Travaux publics – projets votés non encore publiés</w:t>
            </w:r>
          </w:p>
        </w:tc>
      </w:tr>
      <w:tr w:rsidR="007A231C" w:rsidRPr="00D16870" w:rsidTr="007A231C">
        <w:tc>
          <w:tcPr>
            <w:tcW w:w="506" w:type="dxa"/>
            <w:shd w:val="clear" w:color="auto" w:fill="auto"/>
          </w:tcPr>
          <w:p w:rsidR="007A231C" w:rsidRDefault="007A231C" w:rsidP="007A231C">
            <w:r>
              <w:t>4)</w:t>
            </w:r>
            <w:r w:rsidRPr="00B40DDF">
              <w:t xml:space="preserve"> </w:t>
            </w:r>
          </w:p>
        </w:tc>
        <w:tc>
          <w:tcPr>
            <w:tcW w:w="5867" w:type="dxa"/>
            <w:shd w:val="clear" w:color="auto" w:fill="auto"/>
          </w:tcPr>
          <w:p w:rsidR="007A231C" w:rsidRDefault="007A231C" w:rsidP="00305BD3">
            <w:r w:rsidRPr="00D16870">
              <w:rPr>
                <w:b/>
                <w:u w:val="single"/>
              </w:rPr>
              <w:t>Projet de loi</w:t>
            </w:r>
            <w:r w:rsidRPr="00B40DDF">
              <w:t xml:space="preserve"> relatif à la réalisation du pôle d'échange </w:t>
            </w:r>
            <w:proofErr w:type="spellStart"/>
            <w:r w:rsidRPr="00B40DDF">
              <w:t>Howald</w:t>
            </w:r>
            <w:proofErr w:type="spellEnd"/>
            <w:r w:rsidRPr="00B40DDF">
              <w:t xml:space="preserve"> et du réaménagement de la rue des </w:t>
            </w:r>
            <w:proofErr w:type="spellStart"/>
            <w:r w:rsidRPr="00B40DDF">
              <w:t>Scillas</w:t>
            </w:r>
            <w:proofErr w:type="spellEnd"/>
          </w:p>
        </w:tc>
        <w:tc>
          <w:tcPr>
            <w:tcW w:w="3261" w:type="dxa"/>
            <w:gridSpan w:val="2"/>
            <w:shd w:val="clear" w:color="auto" w:fill="auto"/>
          </w:tcPr>
          <w:p w:rsidR="007A231C" w:rsidRPr="007A231C" w:rsidRDefault="007A231C" w:rsidP="00305BD3">
            <w:r w:rsidRPr="007A231C">
              <w:t>- 1</w:t>
            </w:r>
            <w:r w:rsidRPr="007A231C">
              <w:rPr>
                <w:vertAlign w:val="superscript"/>
              </w:rPr>
              <w:t>er</w:t>
            </w:r>
            <w:r w:rsidRPr="007A231C">
              <w:t xml:space="preserve"> vote constitutionnel : 11 juillet 2018</w:t>
            </w:r>
          </w:p>
          <w:p w:rsidR="007A231C" w:rsidRPr="007A231C" w:rsidRDefault="007A231C" w:rsidP="00305BD3">
            <w:pPr>
              <w:rPr>
                <w:i/>
                <w:u w:val="single"/>
              </w:rPr>
            </w:pPr>
            <w:r w:rsidRPr="007A231C">
              <w:rPr>
                <w:i/>
                <w:u w:val="single"/>
              </w:rPr>
              <w:t>- dispense du 2</w:t>
            </w:r>
            <w:r w:rsidRPr="007A231C">
              <w:rPr>
                <w:i/>
                <w:u w:val="single"/>
                <w:vertAlign w:val="superscript"/>
              </w:rPr>
              <w:t>nd</w:t>
            </w:r>
            <w:r w:rsidRPr="007A231C">
              <w:rPr>
                <w:i/>
                <w:u w:val="single"/>
              </w:rPr>
              <w:t xml:space="preserve"> vote constitutionnel par le Conseil d’État : 20 juillet 2018</w:t>
            </w:r>
          </w:p>
        </w:tc>
      </w:tr>
      <w:tr w:rsidR="007A231C" w:rsidRPr="007F6768" w:rsidTr="007A231C">
        <w:tc>
          <w:tcPr>
            <w:tcW w:w="506" w:type="dxa"/>
            <w:shd w:val="clear" w:color="auto" w:fill="auto"/>
          </w:tcPr>
          <w:p w:rsidR="007A231C" w:rsidRPr="007A231C" w:rsidRDefault="007A231C" w:rsidP="007A231C">
            <w:pPr>
              <w:rPr>
                <w:b/>
                <w:bCs/>
                <w:color w:val="000000"/>
              </w:rPr>
            </w:pPr>
            <w:r w:rsidRPr="007A231C">
              <w:t xml:space="preserve">5) </w:t>
            </w:r>
          </w:p>
        </w:tc>
        <w:tc>
          <w:tcPr>
            <w:tcW w:w="5867" w:type="dxa"/>
            <w:shd w:val="clear" w:color="auto" w:fill="auto"/>
          </w:tcPr>
          <w:p w:rsidR="007A231C" w:rsidRPr="007A231C" w:rsidRDefault="007A231C" w:rsidP="00305BD3">
            <w:pPr>
              <w:rPr>
                <w:b/>
                <w:bCs/>
                <w:color w:val="000000"/>
              </w:rPr>
            </w:pPr>
            <w:r w:rsidRPr="007A231C">
              <w:rPr>
                <w:b/>
                <w:u w:val="single"/>
              </w:rPr>
              <w:t>Projet de loi</w:t>
            </w:r>
            <w:r w:rsidRPr="007A231C">
              <w:t xml:space="preserve"> relatif au réaménagement de l'échangeur de Dudelange-</w:t>
            </w:r>
            <w:proofErr w:type="spellStart"/>
            <w:r w:rsidRPr="007A231C">
              <w:t>Burange</w:t>
            </w:r>
            <w:proofErr w:type="spellEnd"/>
            <w:r w:rsidRPr="007A231C">
              <w:t xml:space="preserve"> situé sur l'Autoroute A13</w:t>
            </w:r>
          </w:p>
        </w:tc>
        <w:tc>
          <w:tcPr>
            <w:tcW w:w="3261" w:type="dxa"/>
            <w:gridSpan w:val="2"/>
            <w:shd w:val="clear" w:color="auto" w:fill="auto"/>
          </w:tcPr>
          <w:p w:rsidR="007A231C" w:rsidRPr="007A231C" w:rsidRDefault="007A231C" w:rsidP="00305BD3">
            <w:r w:rsidRPr="007A231C">
              <w:t>- objet : réaménagement de l’échangeur Dudelange-</w:t>
            </w:r>
            <w:proofErr w:type="spellStart"/>
            <w:r w:rsidRPr="007A231C">
              <w:t>Burange</w:t>
            </w:r>
            <w:proofErr w:type="spellEnd"/>
            <w:r w:rsidRPr="007A231C">
              <w:t xml:space="preserve"> situé sur l’autoroute A13 comprenant un giratoire au niveau de la route nationale N31, quatre ouvrages d’art pour l’aménagement proprement dit, des bretelles d’accès et de sortie sur l’autoroute A13, un ouvrage à construire au-dessus des voies CFL de la ligne Bettembourg-</w:t>
            </w:r>
            <w:r w:rsidRPr="007A231C">
              <w:lastRenderedPageBreak/>
              <w:t>Dudelange ainsi que des accès au Laboratoire national de santé et à la plateforme multimodale à Bettembourg/Dudelange ; mise en place d’un écran anti-bruit sur le côté sud de l’autoroute A13.</w:t>
            </w:r>
          </w:p>
          <w:p w:rsidR="007A231C" w:rsidRPr="007A231C" w:rsidRDefault="007A231C" w:rsidP="00305BD3">
            <w:r w:rsidRPr="007A231C">
              <w:t>- 1er vote constitutionnel : 11 juillet 2018</w:t>
            </w:r>
          </w:p>
          <w:p w:rsidR="007A231C" w:rsidRPr="007A231C" w:rsidRDefault="007A231C" w:rsidP="00305BD3">
            <w:r w:rsidRPr="007A231C">
              <w:t xml:space="preserve">- </w:t>
            </w:r>
            <w:r w:rsidRPr="007A231C">
              <w:rPr>
                <w:i/>
                <w:u w:val="single"/>
              </w:rPr>
              <w:t>dispense du 2</w:t>
            </w:r>
            <w:r w:rsidRPr="007A231C">
              <w:rPr>
                <w:i/>
                <w:u w:val="single"/>
                <w:vertAlign w:val="superscript"/>
              </w:rPr>
              <w:t>nd</w:t>
            </w:r>
            <w:r w:rsidRPr="007A231C">
              <w:rPr>
                <w:i/>
                <w:u w:val="single"/>
              </w:rPr>
              <w:t xml:space="preserve"> vote constitutionnel par le Conseil d’État : 20 juillet 2018</w:t>
            </w:r>
          </w:p>
        </w:tc>
      </w:tr>
      <w:tr w:rsidR="007A231C" w:rsidTr="007A231C">
        <w:tc>
          <w:tcPr>
            <w:tcW w:w="506" w:type="dxa"/>
            <w:shd w:val="clear" w:color="auto" w:fill="auto"/>
          </w:tcPr>
          <w:p w:rsidR="007A231C" w:rsidRPr="007A231C" w:rsidRDefault="007A231C" w:rsidP="007A231C">
            <w:pPr>
              <w:rPr>
                <w:b/>
                <w:u w:val="single"/>
              </w:rPr>
            </w:pPr>
            <w:r w:rsidRPr="007A231C">
              <w:lastRenderedPageBreak/>
              <w:t xml:space="preserve">6) </w:t>
            </w:r>
          </w:p>
        </w:tc>
        <w:tc>
          <w:tcPr>
            <w:tcW w:w="5867" w:type="dxa"/>
            <w:shd w:val="clear" w:color="auto" w:fill="auto"/>
          </w:tcPr>
          <w:p w:rsidR="007A231C" w:rsidRPr="007A231C" w:rsidRDefault="007A231C" w:rsidP="00305BD3">
            <w:pPr>
              <w:rPr>
                <w:b/>
                <w:u w:val="single"/>
              </w:rPr>
            </w:pPr>
            <w:r w:rsidRPr="007A231C">
              <w:rPr>
                <w:b/>
                <w:u w:val="single"/>
              </w:rPr>
              <w:t>Projet de loi</w:t>
            </w:r>
            <w:r w:rsidRPr="007A231C">
              <w:t xml:space="preserve"> relatif à l'aménagement du contournement routier de </w:t>
            </w:r>
            <w:proofErr w:type="spellStart"/>
            <w:r w:rsidRPr="007A231C">
              <w:t>Bascharage</w:t>
            </w:r>
            <w:proofErr w:type="spellEnd"/>
            <w:r w:rsidRPr="007A231C">
              <w:t xml:space="preserve"> et portant modification de la loi modifiée du 16 août 1967 ayant pour objet la création d'une grande voirie de communication et d'un fonds des routes</w:t>
            </w:r>
          </w:p>
        </w:tc>
        <w:tc>
          <w:tcPr>
            <w:tcW w:w="3261" w:type="dxa"/>
            <w:gridSpan w:val="2"/>
            <w:shd w:val="clear" w:color="auto" w:fill="auto"/>
          </w:tcPr>
          <w:p w:rsidR="007A231C" w:rsidRPr="007A231C" w:rsidRDefault="007A231C" w:rsidP="00305BD3">
            <w:r w:rsidRPr="007A231C">
              <w:t>- 1</w:t>
            </w:r>
            <w:r w:rsidRPr="007A231C">
              <w:rPr>
                <w:vertAlign w:val="superscript"/>
              </w:rPr>
              <w:t>er</w:t>
            </w:r>
            <w:r w:rsidRPr="007A231C">
              <w:t xml:space="preserve"> vote constitutionnel : 17 juillet 2018</w:t>
            </w:r>
          </w:p>
          <w:p w:rsidR="007A231C" w:rsidRPr="007A231C" w:rsidRDefault="007A231C" w:rsidP="00305BD3">
            <w:r w:rsidRPr="007A231C">
              <w:t xml:space="preserve">- </w:t>
            </w:r>
            <w:r w:rsidRPr="007A231C">
              <w:rPr>
                <w:i/>
                <w:u w:val="single"/>
              </w:rPr>
              <w:t>dispense du 2</w:t>
            </w:r>
            <w:r w:rsidRPr="007A231C">
              <w:rPr>
                <w:i/>
                <w:u w:val="single"/>
                <w:vertAlign w:val="superscript"/>
              </w:rPr>
              <w:t>nd</w:t>
            </w:r>
            <w:r w:rsidRPr="007A231C">
              <w:rPr>
                <w:i/>
                <w:u w:val="single"/>
              </w:rPr>
              <w:t xml:space="preserve"> vote constitutionnel par le Conseil d’État : 27 juillet 2018</w:t>
            </w:r>
            <w:r w:rsidRPr="007A231C">
              <w:t xml:space="preserve"> </w:t>
            </w:r>
          </w:p>
          <w:p w:rsidR="007A231C" w:rsidRPr="007A231C" w:rsidRDefault="007A231C" w:rsidP="00305BD3">
            <w:r w:rsidRPr="007A231C">
              <w:t>Remarque : en collaboration avec le Département de l’environnement</w:t>
            </w:r>
          </w:p>
          <w:p w:rsidR="007A231C" w:rsidRPr="007A231C" w:rsidRDefault="007A231C" w:rsidP="00305BD3"/>
        </w:tc>
      </w:tr>
      <w:tr w:rsidR="007A231C" w:rsidTr="007A231C">
        <w:tc>
          <w:tcPr>
            <w:tcW w:w="506" w:type="dxa"/>
            <w:shd w:val="clear" w:color="auto" w:fill="auto"/>
          </w:tcPr>
          <w:p w:rsidR="007A231C" w:rsidRPr="007A231C" w:rsidRDefault="007A231C" w:rsidP="007A231C">
            <w:pPr>
              <w:rPr>
                <w:b/>
                <w:u w:val="single"/>
              </w:rPr>
            </w:pPr>
            <w:r w:rsidRPr="007A231C">
              <w:t xml:space="preserve">7) </w:t>
            </w:r>
          </w:p>
        </w:tc>
        <w:tc>
          <w:tcPr>
            <w:tcW w:w="5867" w:type="dxa"/>
            <w:shd w:val="clear" w:color="auto" w:fill="auto"/>
          </w:tcPr>
          <w:p w:rsidR="007A231C" w:rsidRPr="007A231C" w:rsidRDefault="007A231C" w:rsidP="00305BD3">
            <w:pPr>
              <w:rPr>
                <w:b/>
                <w:u w:val="single"/>
              </w:rPr>
            </w:pPr>
            <w:r w:rsidRPr="007A231C">
              <w:rPr>
                <w:b/>
                <w:u w:val="single"/>
              </w:rPr>
              <w:t>Projet de loi</w:t>
            </w:r>
            <w:r w:rsidRPr="007A231C">
              <w:t xml:space="preserve"> relatif à l'aménagement de la transversale de Clervaux (N18-CR340-N7)</w:t>
            </w:r>
          </w:p>
        </w:tc>
        <w:tc>
          <w:tcPr>
            <w:tcW w:w="3261" w:type="dxa"/>
            <w:gridSpan w:val="2"/>
            <w:shd w:val="clear" w:color="auto" w:fill="auto"/>
          </w:tcPr>
          <w:p w:rsidR="007A231C" w:rsidRPr="007A231C" w:rsidRDefault="007A231C" w:rsidP="00305BD3">
            <w:r w:rsidRPr="007A231C">
              <w:t>- 1</w:t>
            </w:r>
            <w:r w:rsidRPr="007A231C">
              <w:rPr>
                <w:vertAlign w:val="superscript"/>
              </w:rPr>
              <w:t>er</w:t>
            </w:r>
            <w:r w:rsidRPr="007A231C">
              <w:t xml:space="preserve"> vote constitutionnel : 26 juillet 2018</w:t>
            </w:r>
          </w:p>
          <w:p w:rsidR="007A231C" w:rsidRPr="007A231C" w:rsidRDefault="007A231C" w:rsidP="00305BD3">
            <w:r w:rsidRPr="007A231C">
              <w:t xml:space="preserve">- </w:t>
            </w:r>
            <w:r w:rsidRPr="007A231C">
              <w:rPr>
                <w:i/>
                <w:u w:val="single"/>
              </w:rPr>
              <w:t>dispense du 2</w:t>
            </w:r>
            <w:r w:rsidRPr="007A231C">
              <w:rPr>
                <w:i/>
                <w:u w:val="single"/>
                <w:vertAlign w:val="superscript"/>
              </w:rPr>
              <w:t>nd</w:t>
            </w:r>
            <w:r w:rsidRPr="007A231C">
              <w:rPr>
                <w:i/>
                <w:u w:val="single"/>
              </w:rPr>
              <w:t xml:space="preserve"> vote constitutionnel par le Conseil d’État : 31 juillet 2018</w:t>
            </w:r>
          </w:p>
        </w:tc>
      </w:tr>
      <w:tr w:rsidR="007A231C" w:rsidRPr="00B90429" w:rsidTr="007A231C">
        <w:tc>
          <w:tcPr>
            <w:tcW w:w="506" w:type="dxa"/>
            <w:shd w:val="clear" w:color="auto" w:fill="auto"/>
          </w:tcPr>
          <w:p w:rsidR="007A231C" w:rsidRPr="007A231C" w:rsidRDefault="007A231C" w:rsidP="007A231C">
            <w:pPr>
              <w:rPr>
                <w:b/>
                <w:u w:val="single"/>
              </w:rPr>
            </w:pPr>
            <w:r w:rsidRPr="007A231C">
              <w:t>8)</w:t>
            </w:r>
            <w:r w:rsidRPr="007A231C">
              <w:rPr>
                <w:b/>
                <w:u w:val="single"/>
              </w:rPr>
              <w:t xml:space="preserve"> </w:t>
            </w:r>
          </w:p>
        </w:tc>
        <w:tc>
          <w:tcPr>
            <w:tcW w:w="5867" w:type="dxa"/>
            <w:shd w:val="clear" w:color="auto" w:fill="auto"/>
          </w:tcPr>
          <w:p w:rsidR="007A231C" w:rsidRPr="007A231C" w:rsidRDefault="007A231C" w:rsidP="00305BD3">
            <w:pPr>
              <w:rPr>
                <w:b/>
                <w:u w:val="single"/>
              </w:rPr>
            </w:pPr>
            <w:r w:rsidRPr="007A231C">
              <w:rPr>
                <w:b/>
                <w:u w:val="single"/>
              </w:rPr>
              <w:t>Projet de loi</w:t>
            </w:r>
            <w:r w:rsidRPr="007A231C">
              <w:t xml:space="preserve"> autorisant le Gouvernement à participer : </w:t>
            </w:r>
            <w:r w:rsidRPr="007A231C">
              <w:br/>
              <w:t xml:space="preserve">1° au financement des travaux nécessaires à l'extension et à la modernisation de la station d'épuration biologique intercommunale du bassin hydrographique de la </w:t>
            </w:r>
            <w:proofErr w:type="spellStart"/>
            <w:r w:rsidRPr="007A231C">
              <w:t>Syre</w:t>
            </w:r>
            <w:proofErr w:type="spellEnd"/>
            <w:r w:rsidRPr="007A231C">
              <w:t xml:space="preserve"> supérieure à </w:t>
            </w:r>
            <w:proofErr w:type="spellStart"/>
            <w:r w:rsidRPr="007A231C">
              <w:t>Uebersyren</w:t>
            </w:r>
            <w:proofErr w:type="spellEnd"/>
            <w:r w:rsidRPr="007A231C">
              <w:t xml:space="preserve"> ; </w:t>
            </w:r>
            <w:r w:rsidRPr="007A231C">
              <w:br/>
              <w:t xml:space="preserve">2° au financement des infrastructures de traitement des eaux urbaines résiduaires en provenance du centre pénitentiaire de </w:t>
            </w:r>
            <w:proofErr w:type="spellStart"/>
            <w:r w:rsidRPr="007A231C">
              <w:t>Schrassig</w:t>
            </w:r>
            <w:proofErr w:type="spellEnd"/>
            <w:r w:rsidRPr="007A231C">
              <w:t xml:space="preserve"> ; </w:t>
            </w:r>
            <w:r w:rsidRPr="007A231C">
              <w:br/>
              <w:t>3° au financement des infrastructures de raccordement et de traitement des eaux usées de la zone aéroportuaire à la station d'épuration biologique d'</w:t>
            </w:r>
            <w:proofErr w:type="spellStart"/>
            <w:r w:rsidRPr="007A231C">
              <w:t>Uebersyren</w:t>
            </w:r>
            <w:proofErr w:type="spellEnd"/>
          </w:p>
        </w:tc>
        <w:tc>
          <w:tcPr>
            <w:tcW w:w="3261" w:type="dxa"/>
            <w:gridSpan w:val="2"/>
            <w:shd w:val="clear" w:color="auto" w:fill="auto"/>
          </w:tcPr>
          <w:p w:rsidR="007A231C" w:rsidRPr="007A231C" w:rsidRDefault="007A231C" w:rsidP="00305BD3">
            <w:r w:rsidRPr="007A231C">
              <w:t>- 1</w:t>
            </w:r>
            <w:r w:rsidRPr="007A231C">
              <w:rPr>
                <w:vertAlign w:val="superscript"/>
              </w:rPr>
              <w:t>er</w:t>
            </w:r>
            <w:r w:rsidRPr="007A231C">
              <w:t xml:space="preserve"> vote constitutionnel : 24 juillet 2018</w:t>
            </w:r>
          </w:p>
          <w:p w:rsidR="007A231C" w:rsidRPr="007A231C" w:rsidRDefault="007A231C" w:rsidP="00305BD3">
            <w:pPr>
              <w:rPr>
                <w:i/>
                <w:u w:val="single"/>
              </w:rPr>
            </w:pPr>
            <w:r w:rsidRPr="007A231C">
              <w:t xml:space="preserve">- </w:t>
            </w:r>
            <w:r w:rsidRPr="007A231C">
              <w:rPr>
                <w:i/>
                <w:u w:val="single"/>
              </w:rPr>
              <w:t>dispense du 2</w:t>
            </w:r>
            <w:r w:rsidRPr="007A231C">
              <w:rPr>
                <w:i/>
                <w:u w:val="single"/>
                <w:vertAlign w:val="superscript"/>
              </w:rPr>
              <w:t>nd</w:t>
            </w:r>
            <w:r w:rsidRPr="007A231C">
              <w:rPr>
                <w:i/>
                <w:u w:val="single"/>
              </w:rPr>
              <w:t xml:space="preserve"> vote constitutionnel par le Conseil d’État : 31 juillet 2018</w:t>
            </w:r>
          </w:p>
          <w:p w:rsidR="007A231C" w:rsidRPr="007A231C" w:rsidRDefault="007A231C" w:rsidP="00305BD3">
            <w:r w:rsidRPr="007A231C">
              <w:t>Remarque : en collaboration avec les Départements de l’environnement (Administration de la gestion de l’eau) et des transports (transports aériens)</w:t>
            </w:r>
          </w:p>
        </w:tc>
      </w:tr>
    </w:tbl>
    <w:p w:rsidR="007A231C" w:rsidRPr="00857238" w:rsidRDefault="007A231C" w:rsidP="007A231C">
      <w:pPr>
        <w:rPr>
          <w:sz w:val="24"/>
          <w:szCs w:val="24"/>
        </w:rPr>
      </w:pPr>
    </w:p>
    <w:p w:rsidR="003C6C19" w:rsidRDefault="003C6C19" w:rsidP="003C6C19">
      <w:pPr>
        <w:rPr>
          <w:b/>
          <w:sz w:val="48"/>
          <w:szCs w:val="48"/>
        </w:rPr>
      </w:pPr>
    </w:p>
    <w:p w:rsidR="003C6C19" w:rsidRDefault="003C6C19" w:rsidP="003C6C19">
      <w:pPr>
        <w:rPr>
          <w:b/>
          <w:sz w:val="48"/>
          <w:szCs w:val="48"/>
        </w:rPr>
      </w:pPr>
    </w:p>
    <w:p w:rsidR="003C6C19" w:rsidRDefault="003C6C19" w:rsidP="003C6C19">
      <w:pPr>
        <w:rPr>
          <w:b/>
          <w:sz w:val="48"/>
          <w:szCs w:val="48"/>
        </w:rPr>
      </w:pPr>
    </w:p>
    <w:p w:rsidR="003C6C19" w:rsidRPr="002750BE" w:rsidRDefault="003C6C19" w:rsidP="003C6C19">
      <w:pPr>
        <w:rPr>
          <w:b/>
          <w:sz w:val="48"/>
          <w:szCs w:val="48"/>
        </w:rPr>
      </w:pPr>
      <w:r>
        <w:rPr>
          <w:b/>
          <w:sz w:val="48"/>
          <w:szCs w:val="48"/>
        </w:rPr>
        <w:lastRenderedPageBreak/>
        <w:t>Avant-projets de règlements grand-ducaux</w:t>
      </w:r>
    </w:p>
    <w:tbl>
      <w:tblPr>
        <w:tblStyle w:val="TableGrid"/>
        <w:tblW w:w="9626" w:type="dxa"/>
        <w:tblLook w:val="04A0" w:firstRow="1" w:lastRow="0" w:firstColumn="1" w:lastColumn="0" w:noHBand="0" w:noVBand="1"/>
      </w:tblPr>
      <w:tblGrid>
        <w:gridCol w:w="506"/>
        <w:gridCol w:w="5867"/>
        <w:gridCol w:w="3253"/>
      </w:tblGrid>
      <w:tr w:rsidR="003C6C19" w:rsidRPr="009655C2" w:rsidTr="00CF0DD9">
        <w:tc>
          <w:tcPr>
            <w:tcW w:w="9626" w:type="dxa"/>
            <w:gridSpan w:val="3"/>
            <w:shd w:val="clear" w:color="auto" w:fill="D9D9D9" w:themeFill="background1" w:themeFillShade="D9"/>
          </w:tcPr>
          <w:p w:rsidR="003C6C19" w:rsidRPr="009655C2" w:rsidRDefault="003C6C19" w:rsidP="00CF0DD9">
            <w:pPr>
              <w:rPr>
                <w:sz w:val="28"/>
              </w:rPr>
            </w:pPr>
            <w:r w:rsidRPr="009655C2">
              <w:rPr>
                <w:b/>
                <w:sz w:val="28"/>
              </w:rPr>
              <w:t>A</w:t>
            </w:r>
            <w:r>
              <w:rPr>
                <w:b/>
                <w:sz w:val="28"/>
              </w:rPr>
              <w:t>ménagement du territoire</w:t>
            </w:r>
          </w:p>
        </w:tc>
      </w:tr>
      <w:tr w:rsidR="003C6C19" w:rsidRPr="009C6882" w:rsidTr="00CF0DD9">
        <w:tc>
          <w:tcPr>
            <w:tcW w:w="506" w:type="dxa"/>
          </w:tcPr>
          <w:p w:rsidR="003C6C19" w:rsidRDefault="003C6C19" w:rsidP="00CF0DD9">
            <w:r>
              <w:t>1)</w:t>
            </w:r>
          </w:p>
        </w:tc>
        <w:tc>
          <w:tcPr>
            <w:tcW w:w="5867" w:type="dxa"/>
          </w:tcPr>
          <w:p w:rsidR="003C6C19" w:rsidRPr="003E42C9" w:rsidRDefault="003C6C19" w:rsidP="00CF0DD9">
            <w:pPr>
              <w:tabs>
                <w:tab w:val="left" w:pos="1200"/>
              </w:tabs>
              <w:rPr>
                <w:b/>
              </w:rPr>
            </w:pPr>
            <w:r>
              <w:rPr>
                <w:b/>
              </w:rPr>
              <w:t>Avant-p</w:t>
            </w:r>
            <w:r w:rsidRPr="003E42C9">
              <w:rPr>
                <w:b/>
              </w:rPr>
              <w:t xml:space="preserve">rojet de </w:t>
            </w:r>
            <w:r>
              <w:rPr>
                <w:b/>
              </w:rPr>
              <w:t xml:space="preserve">règlement grand-ducal rendant obligatoire le plan directeur sectoriel « zones d’activités économiques » - </w:t>
            </w:r>
            <w:r w:rsidRPr="0073093D">
              <w:t>fin de la phase de consultation publique prévue pour fin septembre</w:t>
            </w:r>
            <w:r>
              <w:t xml:space="preserve"> 2018</w:t>
            </w:r>
          </w:p>
        </w:tc>
        <w:tc>
          <w:tcPr>
            <w:tcW w:w="3253" w:type="dxa"/>
          </w:tcPr>
          <w:p w:rsidR="003C6C19" w:rsidRPr="009C6882" w:rsidRDefault="003C6C19" w:rsidP="00CF0DD9"/>
        </w:tc>
      </w:tr>
      <w:tr w:rsidR="003C6C19" w:rsidRPr="009C6882" w:rsidTr="00CF0DD9">
        <w:tc>
          <w:tcPr>
            <w:tcW w:w="506" w:type="dxa"/>
          </w:tcPr>
          <w:p w:rsidR="003C6C19" w:rsidRDefault="003C6C19" w:rsidP="00CF0DD9">
            <w:r>
              <w:t>2)</w:t>
            </w:r>
          </w:p>
        </w:tc>
        <w:tc>
          <w:tcPr>
            <w:tcW w:w="5867" w:type="dxa"/>
          </w:tcPr>
          <w:p w:rsidR="003C6C19" w:rsidRPr="003E42C9" w:rsidRDefault="003C6C19" w:rsidP="00CF0DD9">
            <w:pPr>
              <w:tabs>
                <w:tab w:val="left" w:pos="1200"/>
              </w:tabs>
              <w:jc w:val="both"/>
              <w:rPr>
                <w:b/>
              </w:rPr>
            </w:pPr>
            <w:r>
              <w:rPr>
                <w:b/>
              </w:rPr>
              <w:t>Avant-p</w:t>
            </w:r>
            <w:r w:rsidRPr="003E42C9">
              <w:rPr>
                <w:b/>
              </w:rPr>
              <w:t xml:space="preserve">rojet de </w:t>
            </w:r>
            <w:r>
              <w:rPr>
                <w:b/>
              </w:rPr>
              <w:t xml:space="preserve">règlement grand-ducal rendant obligatoire le plan directeur sectoriel « paysages» - - </w:t>
            </w:r>
            <w:r w:rsidRPr="0073093D">
              <w:t>fin de la phase de consultation publique prévue pour fin septembre</w:t>
            </w:r>
            <w:r>
              <w:t xml:space="preserve"> 2018</w:t>
            </w:r>
          </w:p>
        </w:tc>
        <w:tc>
          <w:tcPr>
            <w:tcW w:w="3253" w:type="dxa"/>
          </w:tcPr>
          <w:p w:rsidR="003C6C19" w:rsidRPr="009C6882" w:rsidRDefault="003C6C19" w:rsidP="00CF0DD9"/>
        </w:tc>
      </w:tr>
      <w:tr w:rsidR="003C6C19" w:rsidRPr="009C6882" w:rsidTr="00CF0DD9">
        <w:tc>
          <w:tcPr>
            <w:tcW w:w="506" w:type="dxa"/>
          </w:tcPr>
          <w:p w:rsidR="003C6C19" w:rsidRDefault="003C6C19" w:rsidP="00CF0DD9">
            <w:r>
              <w:t>3)</w:t>
            </w:r>
          </w:p>
        </w:tc>
        <w:tc>
          <w:tcPr>
            <w:tcW w:w="5867" w:type="dxa"/>
          </w:tcPr>
          <w:p w:rsidR="003C6C19" w:rsidRPr="003E42C9" w:rsidRDefault="003C6C19" w:rsidP="00CF0DD9">
            <w:pPr>
              <w:tabs>
                <w:tab w:val="left" w:pos="1200"/>
              </w:tabs>
              <w:jc w:val="both"/>
              <w:rPr>
                <w:b/>
              </w:rPr>
            </w:pPr>
            <w:r>
              <w:rPr>
                <w:b/>
              </w:rPr>
              <w:t>Avant-projet</w:t>
            </w:r>
            <w:r w:rsidRPr="003E42C9">
              <w:rPr>
                <w:b/>
              </w:rPr>
              <w:t xml:space="preserve"> de </w:t>
            </w:r>
            <w:r>
              <w:rPr>
                <w:b/>
              </w:rPr>
              <w:t xml:space="preserve">règlement grand-ducal rendant obligatoire le plan directeur sectoriel « logement» - </w:t>
            </w:r>
            <w:r w:rsidRPr="0073093D">
              <w:t>fin de la phase de consultation publique prévue pour fin septembre</w:t>
            </w:r>
            <w:r>
              <w:t xml:space="preserve"> 2018</w:t>
            </w:r>
          </w:p>
        </w:tc>
        <w:tc>
          <w:tcPr>
            <w:tcW w:w="3253" w:type="dxa"/>
          </w:tcPr>
          <w:p w:rsidR="003C6C19" w:rsidRPr="009C6882" w:rsidRDefault="003C6C19" w:rsidP="00CF0DD9"/>
        </w:tc>
      </w:tr>
      <w:tr w:rsidR="003C6C19" w:rsidRPr="009C6882" w:rsidTr="00CF0DD9">
        <w:tc>
          <w:tcPr>
            <w:tcW w:w="506" w:type="dxa"/>
          </w:tcPr>
          <w:p w:rsidR="003C6C19" w:rsidRDefault="003C6C19" w:rsidP="00CF0DD9">
            <w:r>
              <w:t>4)</w:t>
            </w:r>
          </w:p>
        </w:tc>
        <w:tc>
          <w:tcPr>
            <w:tcW w:w="5867" w:type="dxa"/>
          </w:tcPr>
          <w:p w:rsidR="003C6C19" w:rsidRPr="003E42C9" w:rsidRDefault="003C6C19" w:rsidP="00CF0DD9">
            <w:pPr>
              <w:tabs>
                <w:tab w:val="left" w:pos="1200"/>
              </w:tabs>
              <w:jc w:val="both"/>
              <w:rPr>
                <w:b/>
              </w:rPr>
            </w:pPr>
            <w:r>
              <w:rPr>
                <w:b/>
              </w:rPr>
              <w:t>Avant-p</w:t>
            </w:r>
            <w:r w:rsidRPr="003E42C9">
              <w:rPr>
                <w:b/>
              </w:rPr>
              <w:t xml:space="preserve">rojet de </w:t>
            </w:r>
            <w:r>
              <w:rPr>
                <w:b/>
              </w:rPr>
              <w:t xml:space="preserve">règlement grand-ducal rendant obligatoire le plan directeur sectoriel « transports» - </w:t>
            </w:r>
            <w:r w:rsidRPr="0073093D">
              <w:t>fin de la phase de consultation publique prévue pour fin septembre</w:t>
            </w:r>
            <w:r>
              <w:t xml:space="preserve"> 2018</w:t>
            </w:r>
          </w:p>
        </w:tc>
        <w:tc>
          <w:tcPr>
            <w:tcW w:w="3253" w:type="dxa"/>
          </w:tcPr>
          <w:p w:rsidR="003C6C19" w:rsidRPr="009C6882" w:rsidRDefault="003C6C19" w:rsidP="00CF0DD9"/>
        </w:tc>
      </w:tr>
    </w:tbl>
    <w:p w:rsidR="003C6C19" w:rsidRPr="00857238" w:rsidRDefault="003C6C19" w:rsidP="003C6C19">
      <w:pPr>
        <w:rPr>
          <w:sz w:val="24"/>
          <w:szCs w:val="24"/>
        </w:rPr>
      </w:pPr>
    </w:p>
    <w:p w:rsidR="00DA13D8" w:rsidRPr="00857238" w:rsidRDefault="00DA13D8" w:rsidP="00DD3FCD">
      <w:pPr>
        <w:rPr>
          <w:sz w:val="24"/>
          <w:szCs w:val="24"/>
        </w:rPr>
      </w:pPr>
    </w:p>
    <w:sectPr w:rsidR="00DA13D8" w:rsidRPr="00857238" w:rsidSect="008C1110">
      <w:headerReference w:type="default" r:id="rId12"/>
      <w:footerReference w:type="default" r:id="rId13"/>
      <w:headerReference w:type="first" r:id="rId14"/>
      <w:pgSz w:w="11900" w:h="16840" w:code="9"/>
      <w:pgMar w:top="1843" w:right="1128" w:bottom="1418" w:left="1418" w:header="851"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C2A" w:rsidRDefault="00E94C2A" w:rsidP="00B93C01">
      <w:pPr>
        <w:spacing w:after="0" w:line="240" w:lineRule="auto"/>
      </w:pPr>
      <w:r>
        <w:separator/>
      </w:r>
    </w:p>
  </w:endnote>
  <w:endnote w:type="continuationSeparator" w:id="0">
    <w:p w:rsidR="00E94C2A" w:rsidRDefault="00E94C2A" w:rsidP="00B93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435070"/>
      <w:docPartObj>
        <w:docPartGallery w:val="Page Numbers (Bottom of Page)"/>
        <w:docPartUnique/>
      </w:docPartObj>
    </w:sdtPr>
    <w:sdtEndPr/>
    <w:sdtContent>
      <w:sdt>
        <w:sdtPr>
          <w:id w:val="-1669238322"/>
          <w:docPartObj>
            <w:docPartGallery w:val="Page Numbers (Top of Page)"/>
            <w:docPartUnique/>
          </w:docPartObj>
        </w:sdtPr>
        <w:sdtEndPr/>
        <w:sdtContent>
          <w:p w:rsidR="00DA13D8" w:rsidRDefault="00DA13D8">
            <w:pPr>
              <w:pStyle w:val="Footer"/>
              <w:jc w:val="center"/>
            </w:pPr>
            <w:r>
              <w:t xml:space="preserve">Page </w:t>
            </w:r>
            <w:r>
              <w:rPr>
                <w:b/>
                <w:bCs/>
                <w:sz w:val="24"/>
                <w:szCs w:val="24"/>
              </w:rPr>
              <w:fldChar w:fldCharType="begin"/>
            </w:r>
            <w:r>
              <w:rPr>
                <w:b/>
                <w:bCs/>
              </w:rPr>
              <w:instrText>PAGE</w:instrText>
            </w:r>
            <w:r>
              <w:rPr>
                <w:b/>
                <w:bCs/>
                <w:sz w:val="24"/>
                <w:szCs w:val="24"/>
              </w:rPr>
              <w:fldChar w:fldCharType="separate"/>
            </w:r>
            <w:r w:rsidR="00FA6051">
              <w:rPr>
                <w:b/>
                <w:bCs/>
                <w:noProof/>
              </w:rPr>
              <w:t>17</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FA6051">
              <w:rPr>
                <w:b/>
                <w:bCs/>
                <w:noProof/>
              </w:rPr>
              <w:t>17</w:t>
            </w:r>
            <w:r>
              <w:rPr>
                <w:b/>
                <w:bCs/>
                <w:sz w:val="24"/>
                <w:szCs w:val="24"/>
              </w:rPr>
              <w:fldChar w:fldCharType="end"/>
            </w:r>
          </w:p>
        </w:sdtContent>
      </w:sdt>
    </w:sdtContent>
  </w:sdt>
  <w:p w:rsidR="00DA13D8" w:rsidRDefault="00DA1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C2A" w:rsidRDefault="00E94C2A" w:rsidP="00B93C01">
      <w:pPr>
        <w:spacing w:after="0" w:line="240" w:lineRule="auto"/>
      </w:pPr>
      <w:r>
        <w:separator/>
      </w:r>
    </w:p>
  </w:footnote>
  <w:footnote w:type="continuationSeparator" w:id="0">
    <w:p w:rsidR="00E94C2A" w:rsidRDefault="00E94C2A" w:rsidP="00B93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29"/>
      <w:gridCol w:w="1225"/>
    </w:tblGrid>
    <w:tr w:rsidR="002750BE">
      <w:trPr>
        <w:trHeight w:val="288"/>
      </w:trPr>
      <w:sdt>
        <w:sdtPr>
          <w:rPr>
            <w:rFonts w:asciiTheme="majorHAnsi" w:eastAsiaTheme="majorEastAsia" w:hAnsiTheme="majorHAnsi" w:cstheme="majorBidi"/>
            <w:sz w:val="36"/>
            <w:szCs w:val="36"/>
          </w:rPr>
          <w:alias w:val="Titre"/>
          <w:id w:val="77761602"/>
          <w:placeholder>
            <w:docPart w:val="2907D3E23F5B48D38F3037676766B103"/>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2750BE" w:rsidRDefault="002750BE" w:rsidP="002750BE">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Législature de Monsieur le Ministre François BAUSCH</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Année"/>
          <w:id w:val="77761609"/>
          <w:placeholder>
            <w:docPart w:val="F0FB437318B3470B9C8C4BB6A34AC814"/>
          </w:placeholde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EndPr/>
        <w:sdtContent>
          <w:tc>
            <w:tcPr>
              <w:tcW w:w="1105" w:type="dxa"/>
            </w:tcPr>
            <w:p w:rsidR="002750BE" w:rsidRDefault="002750BE" w:rsidP="002750BE">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2013-2018</w:t>
              </w:r>
            </w:p>
          </w:tc>
        </w:sdtContent>
      </w:sdt>
    </w:tr>
  </w:tbl>
  <w:p w:rsidR="002413E5" w:rsidRPr="002413E5" w:rsidRDefault="002413E5">
    <w:pPr>
      <w:pStyle w:val="Header"/>
      <w:rPr>
        <w:b/>
        <w:sz w:val="36"/>
        <w:szCs w:val="36"/>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29"/>
      <w:gridCol w:w="1225"/>
    </w:tblGrid>
    <w:tr w:rsidR="002750BE">
      <w:trPr>
        <w:trHeight w:val="288"/>
      </w:trPr>
      <w:sdt>
        <w:sdtPr>
          <w:rPr>
            <w:rFonts w:asciiTheme="majorHAnsi" w:eastAsiaTheme="majorEastAsia" w:hAnsiTheme="majorHAnsi" w:cstheme="majorBidi"/>
            <w:sz w:val="36"/>
            <w:szCs w:val="36"/>
          </w:rPr>
          <w:alias w:val="Title"/>
          <w:id w:val="1503857624"/>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2750BE" w:rsidRDefault="002750BE">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lang w:val="fr-LU"/>
                </w:rPr>
                <w:t>Législature de Monsieur le Ministre François BAUSCH</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128264608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2750BE" w:rsidRDefault="002750BE">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lang w:val="en-US"/>
                  <w14:shadow w14:blurRad="50800" w14:dist="38100" w14:dir="2700000" w14:sx="100000" w14:sy="100000" w14:kx="0" w14:ky="0" w14:algn="tl">
                    <w14:srgbClr w14:val="000000">
                      <w14:alpha w14:val="60000"/>
                    </w14:srgbClr>
                  </w14:shadow>
                  <w14:numForm w14:val="oldStyle"/>
                </w:rPr>
                <w:t>2013-2018</w:t>
              </w:r>
            </w:p>
          </w:tc>
        </w:sdtContent>
      </w:sdt>
    </w:tr>
  </w:tbl>
  <w:p w:rsidR="00B93C01" w:rsidRDefault="00B93C0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3B8"/>
    <w:multiLevelType w:val="hybridMultilevel"/>
    <w:tmpl w:val="8EB8AEE2"/>
    <w:lvl w:ilvl="0" w:tplc="83B42B02">
      <w:start w:val="1"/>
      <w:numFmt w:val="bullet"/>
      <w:lvlText w:val="•"/>
      <w:lvlJc w:val="left"/>
      <w:pPr>
        <w:tabs>
          <w:tab w:val="num" w:pos="720"/>
        </w:tabs>
        <w:ind w:left="720" w:hanging="360"/>
      </w:pPr>
      <w:rPr>
        <w:rFonts w:ascii="Arial" w:hAnsi="Arial" w:hint="default"/>
      </w:rPr>
    </w:lvl>
    <w:lvl w:ilvl="1" w:tplc="4A30A39C" w:tentative="1">
      <w:start w:val="1"/>
      <w:numFmt w:val="bullet"/>
      <w:lvlText w:val="•"/>
      <w:lvlJc w:val="left"/>
      <w:pPr>
        <w:tabs>
          <w:tab w:val="num" w:pos="1440"/>
        </w:tabs>
        <w:ind w:left="1440" w:hanging="360"/>
      </w:pPr>
      <w:rPr>
        <w:rFonts w:ascii="Arial" w:hAnsi="Arial" w:hint="default"/>
      </w:rPr>
    </w:lvl>
    <w:lvl w:ilvl="2" w:tplc="34F06AD2" w:tentative="1">
      <w:start w:val="1"/>
      <w:numFmt w:val="bullet"/>
      <w:lvlText w:val="•"/>
      <w:lvlJc w:val="left"/>
      <w:pPr>
        <w:tabs>
          <w:tab w:val="num" w:pos="2160"/>
        </w:tabs>
        <w:ind w:left="2160" w:hanging="360"/>
      </w:pPr>
      <w:rPr>
        <w:rFonts w:ascii="Arial" w:hAnsi="Arial" w:hint="default"/>
      </w:rPr>
    </w:lvl>
    <w:lvl w:ilvl="3" w:tplc="701C5D2C" w:tentative="1">
      <w:start w:val="1"/>
      <w:numFmt w:val="bullet"/>
      <w:lvlText w:val="•"/>
      <w:lvlJc w:val="left"/>
      <w:pPr>
        <w:tabs>
          <w:tab w:val="num" w:pos="2880"/>
        </w:tabs>
        <w:ind w:left="2880" w:hanging="360"/>
      </w:pPr>
      <w:rPr>
        <w:rFonts w:ascii="Arial" w:hAnsi="Arial" w:hint="default"/>
      </w:rPr>
    </w:lvl>
    <w:lvl w:ilvl="4" w:tplc="C4BC026E" w:tentative="1">
      <w:start w:val="1"/>
      <w:numFmt w:val="bullet"/>
      <w:lvlText w:val="•"/>
      <w:lvlJc w:val="left"/>
      <w:pPr>
        <w:tabs>
          <w:tab w:val="num" w:pos="3600"/>
        </w:tabs>
        <w:ind w:left="3600" w:hanging="360"/>
      </w:pPr>
      <w:rPr>
        <w:rFonts w:ascii="Arial" w:hAnsi="Arial" w:hint="default"/>
      </w:rPr>
    </w:lvl>
    <w:lvl w:ilvl="5" w:tplc="A12489C2" w:tentative="1">
      <w:start w:val="1"/>
      <w:numFmt w:val="bullet"/>
      <w:lvlText w:val="•"/>
      <w:lvlJc w:val="left"/>
      <w:pPr>
        <w:tabs>
          <w:tab w:val="num" w:pos="4320"/>
        </w:tabs>
        <w:ind w:left="4320" w:hanging="360"/>
      </w:pPr>
      <w:rPr>
        <w:rFonts w:ascii="Arial" w:hAnsi="Arial" w:hint="default"/>
      </w:rPr>
    </w:lvl>
    <w:lvl w:ilvl="6" w:tplc="524A3AD0" w:tentative="1">
      <w:start w:val="1"/>
      <w:numFmt w:val="bullet"/>
      <w:lvlText w:val="•"/>
      <w:lvlJc w:val="left"/>
      <w:pPr>
        <w:tabs>
          <w:tab w:val="num" w:pos="5040"/>
        </w:tabs>
        <w:ind w:left="5040" w:hanging="360"/>
      </w:pPr>
      <w:rPr>
        <w:rFonts w:ascii="Arial" w:hAnsi="Arial" w:hint="default"/>
      </w:rPr>
    </w:lvl>
    <w:lvl w:ilvl="7" w:tplc="9E164786" w:tentative="1">
      <w:start w:val="1"/>
      <w:numFmt w:val="bullet"/>
      <w:lvlText w:val="•"/>
      <w:lvlJc w:val="left"/>
      <w:pPr>
        <w:tabs>
          <w:tab w:val="num" w:pos="5760"/>
        </w:tabs>
        <w:ind w:left="5760" w:hanging="360"/>
      </w:pPr>
      <w:rPr>
        <w:rFonts w:ascii="Arial" w:hAnsi="Arial" w:hint="default"/>
      </w:rPr>
    </w:lvl>
    <w:lvl w:ilvl="8" w:tplc="5DA02F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1A7084"/>
    <w:multiLevelType w:val="hybridMultilevel"/>
    <w:tmpl w:val="8F1CA242"/>
    <w:lvl w:ilvl="0" w:tplc="337EB556">
      <w:start w:val="1"/>
      <w:numFmt w:val="bullet"/>
      <w:lvlText w:val="o"/>
      <w:lvlJc w:val="left"/>
      <w:pPr>
        <w:tabs>
          <w:tab w:val="num" w:pos="720"/>
        </w:tabs>
        <w:ind w:left="720" w:hanging="360"/>
      </w:pPr>
      <w:rPr>
        <w:rFonts w:ascii="Courier New" w:hAnsi="Courier New" w:hint="default"/>
      </w:rPr>
    </w:lvl>
    <w:lvl w:ilvl="1" w:tplc="4044C062" w:tentative="1">
      <w:start w:val="1"/>
      <w:numFmt w:val="bullet"/>
      <w:lvlText w:val="o"/>
      <w:lvlJc w:val="left"/>
      <w:pPr>
        <w:tabs>
          <w:tab w:val="num" w:pos="1440"/>
        </w:tabs>
        <w:ind w:left="1440" w:hanging="360"/>
      </w:pPr>
      <w:rPr>
        <w:rFonts w:ascii="Courier New" w:hAnsi="Courier New" w:hint="default"/>
      </w:rPr>
    </w:lvl>
    <w:lvl w:ilvl="2" w:tplc="1EB8FA42" w:tentative="1">
      <w:start w:val="1"/>
      <w:numFmt w:val="bullet"/>
      <w:lvlText w:val="o"/>
      <w:lvlJc w:val="left"/>
      <w:pPr>
        <w:tabs>
          <w:tab w:val="num" w:pos="2160"/>
        </w:tabs>
        <w:ind w:left="2160" w:hanging="360"/>
      </w:pPr>
      <w:rPr>
        <w:rFonts w:ascii="Courier New" w:hAnsi="Courier New" w:hint="default"/>
      </w:rPr>
    </w:lvl>
    <w:lvl w:ilvl="3" w:tplc="7C02B780" w:tentative="1">
      <w:start w:val="1"/>
      <w:numFmt w:val="bullet"/>
      <w:lvlText w:val="o"/>
      <w:lvlJc w:val="left"/>
      <w:pPr>
        <w:tabs>
          <w:tab w:val="num" w:pos="2880"/>
        </w:tabs>
        <w:ind w:left="2880" w:hanging="360"/>
      </w:pPr>
      <w:rPr>
        <w:rFonts w:ascii="Courier New" w:hAnsi="Courier New" w:hint="default"/>
      </w:rPr>
    </w:lvl>
    <w:lvl w:ilvl="4" w:tplc="3102895C" w:tentative="1">
      <w:start w:val="1"/>
      <w:numFmt w:val="bullet"/>
      <w:lvlText w:val="o"/>
      <w:lvlJc w:val="left"/>
      <w:pPr>
        <w:tabs>
          <w:tab w:val="num" w:pos="3600"/>
        </w:tabs>
        <w:ind w:left="3600" w:hanging="360"/>
      </w:pPr>
      <w:rPr>
        <w:rFonts w:ascii="Courier New" w:hAnsi="Courier New" w:hint="default"/>
      </w:rPr>
    </w:lvl>
    <w:lvl w:ilvl="5" w:tplc="F06E604E" w:tentative="1">
      <w:start w:val="1"/>
      <w:numFmt w:val="bullet"/>
      <w:lvlText w:val="o"/>
      <w:lvlJc w:val="left"/>
      <w:pPr>
        <w:tabs>
          <w:tab w:val="num" w:pos="4320"/>
        </w:tabs>
        <w:ind w:left="4320" w:hanging="360"/>
      </w:pPr>
      <w:rPr>
        <w:rFonts w:ascii="Courier New" w:hAnsi="Courier New" w:hint="default"/>
      </w:rPr>
    </w:lvl>
    <w:lvl w:ilvl="6" w:tplc="F0F45A58" w:tentative="1">
      <w:start w:val="1"/>
      <w:numFmt w:val="bullet"/>
      <w:lvlText w:val="o"/>
      <w:lvlJc w:val="left"/>
      <w:pPr>
        <w:tabs>
          <w:tab w:val="num" w:pos="5040"/>
        </w:tabs>
        <w:ind w:left="5040" w:hanging="360"/>
      </w:pPr>
      <w:rPr>
        <w:rFonts w:ascii="Courier New" w:hAnsi="Courier New" w:hint="default"/>
      </w:rPr>
    </w:lvl>
    <w:lvl w:ilvl="7" w:tplc="6538AE4C" w:tentative="1">
      <w:start w:val="1"/>
      <w:numFmt w:val="bullet"/>
      <w:lvlText w:val="o"/>
      <w:lvlJc w:val="left"/>
      <w:pPr>
        <w:tabs>
          <w:tab w:val="num" w:pos="5760"/>
        </w:tabs>
        <w:ind w:left="5760" w:hanging="360"/>
      </w:pPr>
      <w:rPr>
        <w:rFonts w:ascii="Courier New" w:hAnsi="Courier New" w:hint="default"/>
      </w:rPr>
    </w:lvl>
    <w:lvl w:ilvl="8" w:tplc="2AA665B6"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25125C3A"/>
    <w:multiLevelType w:val="hybridMultilevel"/>
    <w:tmpl w:val="CBBEC5CC"/>
    <w:lvl w:ilvl="0" w:tplc="B2142BA4">
      <w:start w:val="1"/>
      <w:numFmt w:val="bullet"/>
      <w:lvlText w:val="•"/>
      <w:lvlJc w:val="left"/>
      <w:pPr>
        <w:tabs>
          <w:tab w:val="num" w:pos="720"/>
        </w:tabs>
        <w:ind w:left="720" w:hanging="360"/>
      </w:pPr>
      <w:rPr>
        <w:rFonts w:ascii="Arial" w:hAnsi="Arial" w:hint="default"/>
      </w:rPr>
    </w:lvl>
    <w:lvl w:ilvl="1" w:tplc="A7FC1B48" w:tentative="1">
      <w:start w:val="1"/>
      <w:numFmt w:val="bullet"/>
      <w:lvlText w:val="•"/>
      <w:lvlJc w:val="left"/>
      <w:pPr>
        <w:tabs>
          <w:tab w:val="num" w:pos="1440"/>
        </w:tabs>
        <w:ind w:left="1440" w:hanging="360"/>
      </w:pPr>
      <w:rPr>
        <w:rFonts w:ascii="Arial" w:hAnsi="Arial" w:hint="default"/>
      </w:rPr>
    </w:lvl>
    <w:lvl w:ilvl="2" w:tplc="220A36FE" w:tentative="1">
      <w:start w:val="1"/>
      <w:numFmt w:val="bullet"/>
      <w:lvlText w:val="•"/>
      <w:lvlJc w:val="left"/>
      <w:pPr>
        <w:tabs>
          <w:tab w:val="num" w:pos="2160"/>
        </w:tabs>
        <w:ind w:left="2160" w:hanging="360"/>
      </w:pPr>
      <w:rPr>
        <w:rFonts w:ascii="Arial" w:hAnsi="Arial" w:hint="default"/>
      </w:rPr>
    </w:lvl>
    <w:lvl w:ilvl="3" w:tplc="1AB63C02" w:tentative="1">
      <w:start w:val="1"/>
      <w:numFmt w:val="bullet"/>
      <w:lvlText w:val="•"/>
      <w:lvlJc w:val="left"/>
      <w:pPr>
        <w:tabs>
          <w:tab w:val="num" w:pos="2880"/>
        </w:tabs>
        <w:ind w:left="2880" w:hanging="360"/>
      </w:pPr>
      <w:rPr>
        <w:rFonts w:ascii="Arial" w:hAnsi="Arial" w:hint="default"/>
      </w:rPr>
    </w:lvl>
    <w:lvl w:ilvl="4" w:tplc="96FA64CC" w:tentative="1">
      <w:start w:val="1"/>
      <w:numFmt w:val="bullet"/>
      <w:lvlText w:val="•"/>
      <w:lvlJc w:val="left"/>
      <w:pPr>
        <w:tabs>
          <w:tab w:val="num" w:pos="3600"/>
        </w:tabs>
        <w:ind w:left="3600" w:hanging="360"/>
      </w:pPr>
      <w:rPr>
        <w:rFonts w:ascii="Arial" w:hAnsi="Arial" w:hint="default"/>
      </w:rPr>
    </w:lvl>
    <w:lvl w:ilvl="5" w:tplc="5EE29578" w:tentative="1">
      <w:start w:val="1"/>
      <w:numFmt w:val="bullet"/>
      <w:lvlText w:val="•"/>
      <w:lvlJc w:val="left"/>
      <w:pPr>
        <w:tabs>
          <w:tab w:val="num" w:pos="4320"/>
        </w:tabs>
        <w:ind w:left="4320" w:hanging="360"/>
      </w:pPr>
      <w:rPr>
        <w:rFonts w:ascii="Arial" w:hAnsi="Arial" w:hint="default"/>
      </w:rPr>
    </w:lvl>
    <w:lvl w:ilvl="6" w:tplc="8F5AFFA0" w:tentative="1">
      <w:start w:val="1"/>
      <w:numFmt w:val="bullet"/>
      <w:lvlText w:val="•"/>
      <w:lvlJc w:val="left"/>
      <w:pPr>
        <w:tabs>
          <w:tab w:val="num" w:pos="5040"/>
        </w:tabs>
        <w:ind w:left="5040" w:hanging="360"/>
      </w:pPr>
      <w:rPr>
        <w:rFonts w:ascii="Arial" w:hAnsi="Arial" w:hint="default"/>
      </w:rPr>
    </w:lvl>
    <w:lvl w:ilvl="7" w:tplc="4D2883FE" w:tentative="1">
      <w:start w:val="1"/>
      <w:numFmt w:val="bullet"/>
      <w:lvlText w:val="•"/>
      <w:lvlJc w:val="left"/>
      <w:pPr>
        <w:tabs>
          <w:tab w:val="num" w:pos="5760"/>
        </w:tabs>
        <w:ind w:left="5760" w:hanging="360"/>
      </w:pPr>
      <w:rPr>
        <w:rFonts w:ascii="Arial" w:hAnsi="Arial" w:hint="default"/>
      </w:rPr>
    </w:lvl>
    <w:lvl w:ilvl="8" w:tplc="4B8EE1A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BD3499"/>
    <w:multiLevelType w:val="hybridMultilevel"/>
    <w:tmpl w:val="05B8DBB4"/>
    <w:lvl w:ilvl="0" w:tplc="2F482648">
      <w:start w:val="1"/>
      <w:numFmt w:val="bullet"/>
      <w:lvlText w:val="•"/>
      <w:lvlJc w:val="left"/>
      <w:pPr>
        <w:tabs>
          <w:tab w:val="num" w:pos="720"/>
        </w:tabs>
        <w:ind w:left="720" w:hanging="360"/>
      </w:pPr>
      <w:rPr>
        <w:rFonts w:ascii="Arial" w:hAnsi="Arial" w:hint="default"/>
      </w:rPr>
    </w:lvl>
    <w:lvl w:ilvl="1" w:tplc="2124A780" w:tentative="1">
      <w:start w:val="1"/>
      <w:numFmt w:val="bullet"/>
      <w:lvlText w:val="•"/>
      <w:lvlJc w:val="left"/>
      <w:pPr>
        <w:tabs>
          <w:tab w:val="num" w:pos="1440"/>
        </w:tabs>
        <w:ind w:left="1440" w:hanging="360"/>
      </w:pPr>
      <w:rPr>
        <w:rFonts w:ascii="Arial" w:hAnsi="Arial" w:hint="default"/>
      </w:rPr>
    </w:lvl>
    <w:lvl w:ilvl="2" w:tplc="60D4302C" w:tentative="1">
      <w:start w:val="1"/>
      <w:numFmt w:val="bullet"/>
      <w:lvlText w:val="•"/>
      <w:lvlJc w:val="left"/>
      <w:pPr>
        <w:tabs>
          <w:tab w:val="num" w:pos="2160"/>
        </w:tabs>
        <w:ind w:left="2160" w:hanging="360"/>
      </w:pPr>
      <w:rPr>
        <w:rFonts w:ascii="Arial" w:hAnsi="Arial" w:hint="default"/>
      </w:rPr>
    </w:lvl>
    <w:lvl w:ilvl="3" w:tplc="966420D8" w:tentative="1">
      <w:start w:val="1"/>
      <w:numFmt w:val="bullet"/>
      <w:lvlText w:val="•"/>
      <w:lvlJc w:val="left"/>
      <w:pPr>
        <w:tabs>
          <w:tab w:val="num" w:pos="2880"/>
        </w:tabs>
        <w:ind w:left="2880" w:hanging="360"/>
      </w:pPr>
      <w:rPr>
        <w:rFonts w:ascii="Arial" w:hAnsi="Arial" w:hint="default"/>
      </w:rPr>
    </w:lvl>
    <w:lvl w:ilvl="4" w:tplc="5D88A150" w:tentative="1">
      <w:start w:val="1"/>
      <w:numFmt w:val="bullet"/>
      <w:lvlText w:val="•"/>
      <w:lvlJc w:val="left"/>
      <w:pPr>
        <w:tabs>
          <w:tab w:val="num" w:pos="3600"/>
        </w:tabs>
        <w:ind w:left="3600" w:hanging="360"/>
      </w:pPr>
      <w:rPr>
        <w:rFonts w:ascii="Arial" w:hAnsi="Arial" w:hint="default"/>
      </w:rPr>
    </w:lvl>
    <w:lvl w:ilvl="5" w:tplc="F42CCE46" w:tentative="1">
      <w:start w:val="1"/>
      <w:numFmt w:val="bullet"/>
      <w:lvlText w:val="•"/>
      <w:lvlJc w:val="left"/>
      <w:pPr>
        <w:tabs>
          <w:tab w:val="num" w:pos="4320"/>
        </w:tabs>
        <w:ind w:left="4320" w:hanging="360"/>
      </w:pPr>
      <w:rPr>
        <w:rFonts w:ascii="Arial" w:hAnsi="Arial" w:hint="default"/>
      </w:rPr>
    </w:lvl>
    <w:lvl w:ilvl="6" w:tplc="062E4DC0" w:tentative="1">
      <w:start w:val="1"/>
      <w:numFmt w:val="bullet"/>
      <w:lvlText w:val="•"/>
      <w:lvlJc w:val="left"/>
      <w:pPr>
        <w:tabs>
          <w:tab w:val="num" w:pos="5040"/>
        </w:tabs>
        <w:ind w:left="5040" w:hanging="360"/>
      </w:pPr>
      <w:rPr>
        <w:rFonts w:ascii="Arial" w:hAnsi="Arial" w:hint="default"/>
      </w:rPr>
    </w:lvl>
    <w:lvl w:ilvl="7" w:tplc="2E1E9A9A" w:tentative="1">
      <w:start w:val="1"/>
      <w:numFmt w:val="bullet"/>
      <w:lvlText w:val="•"/>
      <w:lvlJc w:val="left"/>
      <w:pPr>
        <w:tabs>
          <w:tab w:val="num" w:pos="5760"/>
        </w:tabs>
        <w:ind w:left="5760" w:hanging="360"/>
      </w:pPr>
      <w:rPr>
        <w:rFonts w:ascii="Arial" w:hAnsi="Arial" w:hint="default"/>
      </w:rPr>
    </w:lvl>
    <w:lvl w:ilvl="8" w:tplc="A28C700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920B9D"/>
    <w:multiLevelType w:val="hybridMultilevel"/>
    <w:tmpl w:val="64323B16"/>
    <w:lvl w:ilvl="0" w:tplc="0EA29A88">
      <w:start w:val="1"/>
      <w:numFmt w:val="bullet"/>
      <w:lvlText w:val=""/>
      <w:lvlJc w:val="left"/>
      <w:pPr>
        <w:tabs>
          <w:tab w:val="num" w:pos="720"/>
        </w:tabs>
        <w:ind w:left="720" w:hanging="360"/>
      </w:pPr>
      <w:rPr>
        <w:rFonts w:ascii="Wingdings" w:hAnsi="Wingdings" w:hint="default"/>
      </w:rPr>
    </w:lvl>
    <w:lvl w:ilvl="1" w:tplc="C91A9112" w:tentative="1">
      <w:start w:val="1"/>
      <w:numFmt w:val="bullet"/>
      <w:lvlText w:val=""/>
      <w:lvlJc w:val="left"/>
      <w:pPr>
        <w:tabs>
          <w:tab w:val="num" w:pos="1440"/>
        </w:tabs>
        <w:ind w:left="1440" w:hanging="360"/>
      </w:pPr>
      <w:rPr>
        <w:rFonts w:ascii="Wingdings" w:hAnsi="Wingdings" w:hint="default"/>
      </w:rPr>
    </w:lvl>
    <w:lvl w:ilvl="2" w:tplc="C406B4B0" w:tentative="1">
      <w:start w:val="1"/>
      <w:numFmt w:val="bullet"/>
      <w:lvlText w:val=""/>
      <w:lvlJc w:val="left"/>
      <w:pPr>
        <w:tabs>
          <w:tab w:val="num" w:pos="2160"/>
        </w:tabs>
        <w:ind w:left="2160" w:hanging="360"/>
      </w:pPr>
      <w:rPr>
        <w:rFonts w:ascii="Wingdings" w:hAnsi="Wingdings" w:hint="default"/>
      </w:rPr>
    </w:lvl>
    <w:lvl w:ilvl="3" w:tplc="465ED93C" w:tentative="1">
      <w:start w:val="1"/>
      <w:numFmt w:val="bullet"/>
      <w:lvlText w:val=""/>
      <w:lvlJc w:val="left"/>
      <w:pPr>
        <w:tabs>
          <w:tab w:val="num" w:pos="2880"/>
        </w:tabs>
        <w:ind w:left="2880" w:hanging="360"/>
      </w:pPr>
      <w:rPr>
        <w:rFonts w:ascii="Wingdings" w:hAnsi="Wingdings" w:hint="default"/>
      </w:rPr>
    </w:lvl>
    <w:lvl w:ilvl="4" w:tplc="81122E22" w:tentative="1">
      <w:start w:val="1"/>
      <w:numFmt w:val="bullet"/>
      <w:lvlText w:val=""/>
      <w:lvlJc w:val="left"/>
      <w:pPr>
        <w:tabs>
          <w:tab w:val="num" w:pos="3600"/>
        </w:tabs>
        <w:ind w:left="3600" w:hanging="360"/>
      </w:pPr>
      <w:rPr>
        <w:rFonts w:ascii="Wingdings" w:hAnsi="Wingdings" w:hint="default"/>
      </w:rPr>
    </w:lvl>
    <w:lvl w:ilvl="5" w:tplc="21669132" w:tentative="1">
      <w:start w:val="1"/>
      <w:numFmt w:val="bullet"/>
      <w:lvlText w:val=""/>
      <w:lvlJc w:val="left"/>
      <w:pPr>
        <w:tabs>
          <w:tab w:val="num" w:pos="4320"/>
        </w:tabs>
        <w:ind w:left="4320" w:hanging="360"/>
      </w:pPr>
      <w:rPr>
        <w:rFonts w:ascii="Wingdings" w:hAnsi="Wingdings" w:hint="default"/>
      </w:rPr>
    </w:lvl>
    <w:lvl w:ilvl="6" w:tplc="D0A4B9B8" w:tentative="1">
      <w:start w:val="1"/>
      <w:numFmt w:val="bullet"/>
      <w:lvlText w:val=""/>
      <w:lvlJc w:val="left"/>
      <w:pPr>
        <w:tabs>
          <w:tab w:val="num" w:pos="5040"/>
        </w:tabs>
        <w:ind w:left="5040" w:hanging="360"/>
      </w:pPr>
      <w:rPr>
        <w:rFonts w:ascii="Wingdings" w:hAnsi="Wingdings" w:hint="default"/>
      </w:rPr>
    </w:lvl>
    <w:lvl w:ilvl="7" w:tplc="73F057DE" w:tentative="1">
      <w:start w:val="1"/>
      <w:numFmt w:val="bullet"/>
      <w:lvlText w:val=""/>
      <w:lvlJc w:val="left"/>
      <w:pPr>
        <w:tabs>
          <w:tab w:val="num" w:pos="5760"/>
        </w:tabs>
        <w:ind w:left="5760" w:hanging="360"/>
      </w:pPr>
      <w:rPr>
        <w:rFonts w:ascii="Wingdings" w:hAnsi="Wingdings" w:hint="default"/>
      </w:rPr>
    </w:lvl>
    <w:lvl w:ilvl="8" w:tplc="78C0C1D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534CE0"/>
    <w:multiLevelType w:val="hybridMultilevel"/>
    <w:tmpl w:val="D7D214F0"/>
    <w:lvl w:ilvl="0" w:tplc="78B8C64C">
      <w:start w:val="1"/>
      <w:numFmt w:val="bullet"/>
      <w:lvlText w:val="•"/>
      <w:lvlJc w:val="left"/>
      <w:pPr>
        <w:tabs>
          <w:tab w:val="num" w:pos="720"/>
        </w:tabs>
        <w:ind w:left="720" w:hanging="360"/>
      </w:pPr>
      <w:rPr>
        <w:rFonts w:ascii="Arial" w:hAnsi="Arial" w:hint="default"/>
      </w:rPr>
    </w:lvl>
    <w:lvl w:ilvl="1" w:tplc="0728FBBE" w:tentative="1">
      <w:start w:val="1"/>
      <w:numFmt w:val="bullet"/>
      <w:lvlText w:val="•"/>
      <w:lvlJc w:val="left"/>
      <w:pPr>
        <w:tabs>
          <w:tab w:val="num" w:pos="1440"/>
        </w:tabs>
        <w:ind w:left="1440" w:hanging="360"/>
      </w:pPr>
      <w:rPr>
        <w:rFonts w:ascii="Arial" w:hAnsi="Arial" w:hint="default"/>
      </w:rPr>
    </w:lvl>
    <w:lvl w:ilvl="2" w:tplc="58CACD46" w:tentative="1">
      <w:start w:val="1"/>
      <w:numFmt w:val="bullet"/>
      <w:lvlText w:val="•"/>
      <w:lvlJc w:val="left"/>
      <w:pPr>
        <w:tabs>
          <w:tab w:val="num" w:pos="2160"/>
        </w:tabs>
        <w:ind w:left="2160" w:hanging="360"/>
      </w:pPr>
      <w:rPr>
        <w:rFonts w:ascii="Arial" w:hAnsi="Arial" w:hint="default"/>
      </w:rPr>
    </w:lvl>
    <w:lvl w:ilvl="3" w:tplc="788AB8BE" w:tentative="1">
      <w:start w:val="1"/>
      <w:numFmt w:val="bullet"/>
      <w:lvlText w:val="•"/>
      <w:lvlJc w:val="left"/>
      <w:pPr>
        <w:tabs>
          <w:tab w:val="num" w:pos="2880"/>
        </w:tabs>
        <w:ind w:left="2880" w:hanging="360"/>
      </w:pPr>
      <w:rPr>
        <w:rFonts w:ascii="Arial" w:hAnsi="Arial" w:hint="default"/>
      </w:rPr>
    </w:lvl>
    <w:lvl w:ilvl="4" w:tplc="F3EA1AA2" w:tentative="1">
      <w:start w:val="1"/>
      <w:numFmt w:val="bullet"/>
      <w:lvlText w:val="•"/>
      <w:lvlJc w:val="left"/>
      <w:pPr>
        <w:tabs>
          <w:tab w:val="num" w:pos="3600"/>
        </w:tabs>
        <w:ind w:left="3600" w:hanging="360"/>
      </w:pPr>
      <w:rPr>
        <w:rFonts w:ascii="Arial" w:hAnsi="Arial" w:hint="default"/>
      </w:rPr>
    </w:lvl>
    <w:lvl w:ilvl="5" w:tplc="42B8E960" w:tentative="1">
      <w:start w:val="1"/>
      <w:numFmt w:val="bullet"/>
      <w:lvlText w:val="•"/>
      <w:lvlJc w:val="left"/>
      <w:pPr>
        <w:tabs>
          <w:tab w:val="num" w:pos="4320"/>
        </w:tabs>
        <w:ind w:left="4320" w:hanging="360"/>
      </w:pPr>
      <w:rPr>
        <w:rFonts w:ascii="Arial" w:hAnsi="Arial" w:hint="default"/>
      </w:rPr>
    </w:lvl>
    <w:lvl w:ilvl="6" w:tplc="A79230B8" w:tentative="1">
      <w:start w:val="1"/>
      <w:numFmt w:val="bullet"/>
      <w:lvlText w:val="•"/>
      <w:lvlJc w:val="left"/>
      <w:pPr>
        <w:tabs>
          <w:tab w:val="num" w:pos="5040"/>
        </w:tabs>
        <w:ind w:left="5040" w:hanging="360"/>
      </w:pPr>
      <w:rPr>
        <w:rFonts w:ascii="Arial" w:hAnsi="Arial" w:hint="default"/>
      </w:rPr>
    </w:lvl>
    <w:lvl w:ilvl="7" w:tplc="8B409AE0" w:tentative="1">
      <w:start w:val="1"/>
      <w:numFmt w:val="bullet"/>
      <w:lvlText w:val="•"/>
      <w:lvlJc w:val="left"/>
      <w:pPr>
        <w:tabs>
          <w:tab w:val="num" w:pos="5760"/>
        </w:tabs>
        <w:ind w:left="5760" w:hanging="360"/>
      </w:pPr>
      <w:rPr>
        <w:rFonts w:ascii="Arial" w:hAnsi="Arial" w:hint="default"/>
      </w:rPr>
    </w:lvl>
    <w:lvl w:ilvl="8" w:tplc="0EB0CFD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6B8668C"/>
    <w:multiLevelType w:val="hybridMultilevel"/>
    <w:tmpl w:val="A5AC4116"/>
    <w:lvl w:ilvl="0" w:tplc="3B64B78C">
      <w:start w:val="1"/>
      <w:numFmt w:val="bullet"/>
      <w:lvlText w:val=""/>
      <w:lvlJc w:val="left"/>
      <w:pPr>
        <w:ind w:left="720" w:hanging="360"/>
      </w:pPr>
      <w:rPr>
        <w:rFonts w:ascii="Symbol" w:hAnsi="Symbol"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40DE36EE"/>
    <w:multiLevelType w:val="hybridMultilevel"/>
    <w:tmpl w:val="0694D9E6"/>
    <w:lvl w:ilvl="0" w:tplc="C75A687A">
      <w:start w:val="1"/>
      <w:numFmt w:val="bullet"/>
      <w:lvlText w:val="•"/>
      <w:lvlJc w:val="left"/>
      <w:pPr>
        <w:tabs>
          <w:tab w:val="num" w:pos="720"/>
        </w:tabs>
        <w:ind w:left="720" w:hanging="360"/>
      </w:pPr>
      <w:rPr>
        <w:rFonts w:ascii="Arial" w:hAnsi="Arial" w:hint="default"/>
      </w:rPr>
    </w:lvl>
    <w:lvl w:ilvl="1" w:tplc="A66AC588" w:tentative="1">
      <w:start w:val="1"/>
      <w:numFmt w:val="bullet"/>
      <w:lvlText w:val="•"/>
      <w:lvlJc w:val="left"/>
      <w:pPr>
        <w:tabs>
          <w:tab w:val="num" w:pos="1440"/>
        </w:tabs>
        <w:ind w:left="1440" w:hanging="360"/>
      </w:pPr>
      <w:rPr>
        <w:rFonts w:ascii="Arial" w:hAnsi="Arial" w:hint="default"/>
      </w:rPr>
    </w:lvl>
    <w:lvl w:ilvl="2" w:tplc="78E8DC1C" w:tentative="1">
      <w:start w:val="1"/>
      <w:numFmt w:val="bullet"/>
      <w:lvlText w:val="•"/>
      <w:lvlJc w:val="left"/>
      <w:pPr>
        <w:tabs>
          <w:tab w:val="num" w:pos="2160"/>
        </w:tabs>
        <w:ind w:left="2160" w:hanging="360"/>
      </w:pPr>
      <w:rPr>
        <w:rFonts w:ascii="Arial" w:hAnsi="Arial" w:hint="default"/>
      </w:rPr>
    </w:lvl>
    <w:lvl w:ilvl="3" w:tplc="BCB851F8" w:tentative="1">
      <w:start w:val="1"/>
      <w:numFmt w:val="bullet"/>
      <w:lvlText w:val="•"/>
      <w:lvlJc w:val="left"/>
      <w:pPr>
        <w:tabs>
          <w:tab w:val="num" w:pos="2880"/>
        </w:tabs>
        <w:ind w:left="2880" w:hanging="360"/>
      </w:pPr>
      <w:rPr>
        <w:rFonts w:ascii="Arial" w:hAnsi="Arial" w:hint="default"/>
      </w:rPr>
    </w:lvl>
    <w:lvl w:ilvl="4" w:tplc="0950C5B8" w:tentative="1">
      <w:start w:val="1"/>
      <w:numFmt w:val="bullet"/>
      <w:lvlText w:val="•"/>
      <w:lvlJc w:val="left"/>
      <w:pPr>
        <w:tabs>
          <w:tab w:val="num" w:pos="3600"/>
        </w:tabs>
        <w:ind w:left="3600" w:hanging="360"/>
      </w:pPr>
      <w:rPr>
        <w:rFonts w:ascii="Arial" w:hAnsi="Arial" w:hint="default"/>
      </w:rPr>
    </w:lvl>
    <w:lvl w:ilvl="5" w:tplc="C9E283C6" w:tentative="1">
      <w:start w:val="1"/>
      <w:numFmt w:val="bullet"/>
      <w:lvlText w:val="•"/>
      <w:lvlJc w:val="left"/>
      <w:pPr>
        <w:tabs>
          <w:tab w:val="num" w:pos="4320"/>
        </w:tabs>
        <w:ind w:left="4320" w:hanging="360"/>
      </w:pPr>
      <w:rPr>
        <w:rFonts w:ascii="Arial" w:hAnsi="Arial" w:hint="default"/>
      </w:rPr>
    </w:lvl>
    <w:lvl w:ilvl="6" w:tplc="C802A082" w:tentative="1">
      <w:start w:val="1"/>
      <w:numFmt w:val="bullet"/>
      <w:lvlText w:val="•"/>
      <w:lvlJc w:val="left"/>
      <w:pPr>
        <w:tabs>
          <w:tab w:val="num" w:pos="5040"/>
        </w:tabs>
        <w:ind w:left="5040" w:hanging="360"/>
      </w:pPr>
      <w:rPr>
        <w:rFonts w:ascii="Arial" w:hAnsi="Arial" w:hint="default"/>
      </w:rPr>
    </w:lvl>
    <w:lvl w:ilvl="7" w:tplc="44B2EB28" w:tentative="1">
      <w:start w:val="1"/>
      <w:numFmt w:val="bullet"/>
      <w:lvlText w:val="•"/>
      <w:lvlJc w:val="left"/>
      <w:pPr>
        <w:tabs>
          <w:tab w:val="num" w:pos="5760"/>
        </w:tabs>
        <w:ind w:left="5760" w:hanging="360"/>
      </w:pPr>
      <w:rPr>
        <w:rFonts w:ascii="Arial" w:hAnsi="Arial" w:hint="default"/>
      </w:rPr>
    </w:lvl>
    <w:lvl w:ilvl="8" w:tplc="F8A0C6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2A856B6"/>
    <w:multiLevelType w:val="hybridMultilevel"/>
    <w:tmpl w:val="B630C3B4"/>
    <w:lvl w:ilvl="0" w:tplc="8A742F32">
      <w:start w:val="1"/>
      <w:numFmt w:val="bullet"/>
      <w:lvlText w:val="•"/>
      <w:lvlJc w:val="left"/>
      <w:pPr>
        <w:tabs>
          <w:tab w:val="num" w:pos="720"/>
        </w:tabs>
        <w:ind w:left="720" w:hanging="360"/>
      </w:pPr>
      <w:rPr>
        <w:rFonts w:ascii="Arial" w:hAnsi="Arial" w:hint="default"/>
      </w:rPr>
    </w:lvl>
    <w:lvl w:ilvl="1" w:tplc="0FC41830" w:tentative="1">
      <w:start w:val="1"/>
      <w:numFmt w:val="bullet"/>
      <w:lvlText w:val="•"/>
      <w:lvlJc w:val="left"/>
      <w:pPr>
        <w:tabs>
          <w:tab w:val="num" w:pos="1440"/>
        </w:tabs>
        <w:ind w:left="1440" w:hanging="360"/>
      </w:pPr>
      <w:rPr>
        <w:rFonts w:ascii="Arial" w:hAnsi="Arial" w:hint="default"/>
      </w:rPr>
    </w:lvl>
    <w:lvl w:ilvl="2" w:tplc="475AC25A" w:tentative="1">
      <w:start w:val="1"/>
      <w:numFmt w:val="bullet"/>
      <w:lvlText w:val="•"/>
      <w:lvlJc w:val="left"/>
      <w:pPr>
        <w:tabs>
          <w:tab w:val="num" w:pos="2160"/>
        </w:tabs>
        <w:ind w:left="2160" w:hanging="360"/>
      </w:pPr>
      <w:rPr>
        <w:rFonts w:ascii="Arial" w:hAnsi="Arial" w:hint="default"/>
      </w:rPr>
    </w:lvl>
    <w:lvl w:ilvl="3" w:tplc="AB428868" w:tentative="1">
      <w:start w:val="1"/>
      <w:numFmt w:val="bullet"/>
      <w:lvlText w:val="•"/>
      <w:lvlJc w:val="left"/>
      <w:pPr>
        <w:tabs>
          <w:tab w:val="num" w:pos="2880"/>
        </w:tabs>
        <w:ind w:left="2880" w:hanging="360"/>
      </w:pPr>
      <w:rPr>
        <w:rFonts w:ascii="Arial" w:hAnsi="Arial" w:hint="default"/>
      </w:rPr>
    </w:lvl>
    <w:lvl w:ilvl="4" w:tplc="8B7E0AC2" w:tentative="1">
      <w:start w:val="1"/>
      <w:numFmt w:val="bullet"/>
      <w:lvlText w:val="•"/>
      <w:lvlJc w:val="left"/>
      <w:pPr>
        <w:tabs>
          <w:tab w:val="num" w:pos="3600"/>
        </w:tabs>
        <w:ind w:left="3600" w:hanging="360"/>
      </w:pPr>
      <w:rPr>
        <w:rFonts w:ascii="Arial" w:hAnsi="Arial" w:hint="default"/>
      </w:rPr>
    </w:lvl>
    <w:lvl w:ilvl="5" w:tplc="0CAECE22" w:tentative="1">
      <w:start w:val="1"/>
      <w:numFmt w:val="bullet"/>
      <w:lvlText w:val="•"/>
      <w:lvlJc w:val="left"/>
      <w:pPr>
        <w:tabs>
          <w:tab w:val="num" w:pos="4320"/>
        </w:tabs>
        <w:ind w:left="4320" w:hanging="360"/>
      </w:pPr>
      <w:rPr>
        <w:rFonts w:ascii="Arial" w:hAnsi="Arial" w:hint="default"/>
      </w:rPr>
    </w:lvl>
    <w:lvl w:ilvl="6" w:tplc="826C02F2" w:tentative="1">
      <w:start w:val="1"/>
      <w:numFmt w:val="bullet"/>
      <w:lvlText w:val="•"/>
      <w:lvlJc w:val="left"/>
      <w:pPr>
        <w:tabs>
          <w:tab w:val="num" w:pos="5040"/>
        </w:tabs>
        <w:ind w:left="5040" w:hanging="360"/>
      </w:pPr>
      <w:rPr>
        <w:rFonts w:ascii="Arial" w:hAnsi="Arial" w:hint="default"/>
      </w:rPr>
    </w:lvl>
    <w:lvl w:ilvl="7" w:tplc="4EE625A0" w:tentative="1">
      <w:start w:val="1"/>
      <w:numFmt w:val="bullet"/>
      <w:lvlText w:val="•"/>
      <w:lvlJc w:val="left"/>
      <w:pPr>
        <w:tabs>
          <w:tab w:val="num" w:pos="5760"/>
        </w:tabs>
        <w:ind w:left="5760" w:hanging="360"/>
      </w:pPr>
      <w:rPr>
        <w:rFonts w:ascii="Arial" w:hAnsi="Arial" w:hint="default"/>
      </w:rPr>
    </w:lvl>
    <w:lvl w:ilvl="8" w:tplc="D6D4284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3195665"/>
    <w:multiLevelType w:val="hybridMultilevel"/>
    <w:tmpl w:val="368AA2D6"/>
    <w:lvl w:ilvl="0" w:tplc="94A02A1A">
      <w:start w:val="1"/>
      <w:numFmt w:val="bullet"/>
      <w:lvlText w:val="•"/>
      <w:lvlJc w:val="left"/>
      <w:pPr>
        <w:tabs>
          <w:tab w:val="num" w:pos="720"/>
        </w:tabs>
        <w:ind w:left="720" w:hanging="360"/>
      </w:pPr>
      <w:rPr>
        <w:rFonts w:ascii="Arial" w:hAnsi="Arial" w:hint="default"/>
      </w:rPr>
    </w:lvl>
    <w:lvl w:ilvl="1" w:tplc="A6A0F1B0" w:tentative="1">
      <w:start w:val="1"/>
      <w:numFmt w:val="bullet"/>
      <w:lvlText w:val="•"/>
      <w:lvlJc w:val="left"/>
      <w:pPr>
        <w:tabs>
          <w:tab w:val="num" w:pos="1440"/>
        </w:tabs>
        <w:ind w:left="1440" w:hanging="360"/>
      </w:pPr>
      <w:rPr>
        <w:rFonts w:ascii="Arial" w:hAnsi="Arial" w:hint="default"/>
      </w:rPr>
    </w:lvl>
    <w:lvl w:ilvl="2" w:tplc="A3F0AF58" w:tentative="1">
      <w:start w:val="1"/>
      <w:numFmt w:val="bullet"/>
      <w:lvlText w:val="•"/>
      <w:lvlJc w:val="left"/>
      <w:pPr>
        <w:tabs>
          <w:tab w:val="num" w:pos="2160"/>
        </w:tabs>
        <w:ind w:left="2160" w:hanging="360"/>
      </w:pPr>
      <w:rPr>
        <w:rFonts w:ascii="Arial" w:hAnsi="Arial" w:hint="default"/>
      </w:rPr>
    </w:lvl>
    <w:lvl w:ilvl="3" w:tplc="4DAAD4CC" w:tentative="1">
      <w:start w:val="1"/>
      <w:numFmt w:val="bullet"/>
      <w:lvlText w:val="•"/>
      <w:lvlJc w:val="left"/>
      <w:pPr>
        <w:tabs>
          <w:tab w:val="num" w:pos="2880"/>
        </w:tabs>
        <w:ind w:left="2880" w:hanging="360"/>
      </w:pPr>
      <w:rPr>
        <w:rFonts w:ascii="Arial" w:hAnsi="Arial" w:hint="default"/>
      </w:rPr>
    </w:lvl>
    <w:lvl w:ilvl="4" w:tplc="4C7CB24A" w:tentative="1">
      <w:start w:val="1"/>
      <w:numFmt w:val="bullet"/>
      <w:lvlText w:val="•"/>
      <w:lvlJc w:val="left"/>
      <w:pPr>
        <w:tabs>
          <w:tab w:val="num" w:pos="3600"/>
        </w:tabs>
        <w:ind w:left="3600" w:hanging="360"/>
      </w:pPr>
      <w:rPr>
        <w:rFonts w:ascii="Arial" w:hAnsi="Arial" w:hint="default"/>
      </w:rPr>
    </w:lvl>
    <w:lvl w:ilvl="5" w:tplc="77E4EF8C" w:tentative="1">
      <w:start w:val="1"/>
      <w:numFmt w:val="bullet"/>
      <w:lvlText w:val="•"/>
      <w:lvlJc w:val="left"/>
      <w:pPr>
        <w:tabs>
          <w:tab w:val="num" w:pos="4320"/>
        </w:tabs>
        <w:ind w:left="4320" w:hanging="360"/>
      </w:pPr>
      <w:rPr>
        <w:rFonts w:ascii="Arial" w:hAnsi="Arial" w:hint="default"/>
      </w:rPr>
    </w:lvl>
    <w:lvl w:ilvl="6" w:tplc="71FAE4E2" w:tentative="1">
      <w:start w:val="1"/>
      <w:numFmt w:val="bullet"/>
      <w:lvlText w:val="•"/>
      <w:lvlJc w:val="left"/>
      <w:pPr>
        <w:tabs>
          <w:tab w:val="num" w:pos="5040"/>
        </w:tabs>
        <w:ind w:left="5040" w:hanging="360"/>
      </w:pPr>
      <w:rPr>
        <w:rFonts w:ascii="Arial" w:hAnsi="Arial" w:hint="default"/>
      </w:rPr>
    </w:lvl>
    <w:lvl w:ilvl="7" w:tplc="5F84DB9E" w:tentative="1">
      <w:start w:val="1"/>
      <w:numFmt w:val="bullet"/>
      <w:lvlText w:val="•"/>
      <w:lvlJc w:val="left"/>
      <w:pPr>
        <w:tabs>
          <w:tab w:val="num" w:pos="5760"/>
        </w:tabs>
        <w:ind w:left="5760" w:hanging="360"/>
      </w:pPr>
      <w:rPr>
        <w:rFonts w:ascii="Arial" w:hAnsi="Arial" w:hint="default"/>
      </w:rPr>
    </w:lvl>
    <w:lvl w:ilvl="8" w:tplc="D646EE9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44A1B91"/>
    <w:multiLevelType w:val="multilevel"/>
    <w:tmpl w:val="A62A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942980"/>
    <w:multiLevelType w:val="hybridMultilevel"/>
    <w:tmpl w:val="A5ECBCCE"/>
    <w:lvl w:ilvl="0" w:tplc="DBC83FB4">
      <w:start w:val="1"/>
      <w:numFmt w:val="bullet"/>
      <w:lvlText w:val="•"/>
      <w:lvlJc w:val="left"/>
      <w:pPr>
        <w:tabs>
          <w:tab w:val="num" w:pos="720"/>
        </w:tabs>
        <w:ind w:left="720" w:hanging="360"/>
      </w:pPr>
      <w:rPr>
        <w:rFonts w:ascii="Arial" w:hAnsi="Arial" w:hint="default"/>
      </w:rPr>
    </w:lvl>
    <w:lvl w:ilvl="1" w:tplc="69E4C2B4" w:tentative="1">
      <w:start w:val="1"/>
      <w:numFmt w:val="bullet"/>
      <w:lvlText w:val="•"/>
      <w:lvlJc w:val="left"/>
      <w:pPr>
        <w:tabs>
          <w:tab w:val="num" w:pos="1440"/>
        </w:tabs>
        <w:ind w:left="1440" w:hanging="360"/>
      </w:pPr>
      <w:rPr>
        <w:rFonts w:ascii="Arial" w:hAnsi="Arial" w:hint="default"/>
      </w:rPr>
    </w:lvl>
    <w:lvl w:ilvl="2" w:tplc="F8F8E612" w:tentative="1">
      <w:start w:val="1"/>
      <w:numFmt w:val="bullet"/>
      <w:lvlText w:val="•"/>
      <w:lvlJc w:val="left"/>
      <w:pPr>
        <w:tabs>
          <w:tab w:val="num" w:pos="2160"/>
        </w:tabs>
        <w:ind w:left="2160" w:hanging="360"/>
      </w:pPr>
      <w:rPr>
        <w:rFonts w:ascii="Arial" w:hAnsi="Arial" w:hint="default"/>
      </w:rPr>
    </w:lvl>
    <w:lvl w:ilvl="3" w:tplc="03DA3E58" w:tentative="1">
      <w:start w:val="1"/>
      <w:numFmt w:val="bullet"/>
      <w:lvlText w:val="•"/>
      <w:lvlJc w:val="left"/>
      <w:pPr>
        <w:tabs>
          <w:tab w:val="num" w:pos="2880"/>
        </w:tabs>
        <w:ind w:left="2880" w:hanging="360"/>
      </w:pPr>
      <w:rPr>
        <w:rFonts w:ascii="Arial" w:hAnsi="Arial" w:hint="default"/>
      </w:rPr>
    </w:lvl>
    <w:lvl w:ilvl="4" w:tplc="1FA0A752" w:tentative="1">
      <w:start w:val="1"/>
      <w:numFmt w:val="bullet"/>
      <w:lvlText w:val="•"/>
      <w:lvlJc w:val="left"/>
      <w:pPr>
        <w:tabs>
          <w:tab w:val="num" w:pos="3600"/>
        </w:tabs>
        <w:ind w:left="3600" w:hanging="360"/>
      </w:pPr>
      <w:rPr>
        <w:rFonts w:ascii="Arial" w:hAnsi="Arial" w:hint="default"/>
      </w:rPr>
    </w:lvl>
    <w:lvl w:ilvl="5" w:tplc="693CB102" w:tentative="1">
      <w:start w:val="1"/>
      <w:numFmt w:val="bullet"/>
      <w:lvlText w:val="•"/>
      <w:lvlJc w:val="left"/>
      <w:pPr>
        <w:tabs>
          <w:tab w:val="num" w:pos="4320"/>
        </w:tabs>
        <w:ind w:left="4320" w:hanging="360"/>
      </w:pPr>
      <w:rPr>
        <w:rFonts w:ascii="Arial" w:hAnsi="Arial" w:hint="default"/>
      </w:rPr>
    </w:lvl>
    <w:lvl w:ilvl="6" w:tplc="2AFA0E8C" w:tentative="1">
      <w:start w:val="1"/>
      <w:numFmt w:val="bullet"/>
      <w:lvlText w:val="•"/>
      <w:lvlJc w:val="left"/>
      <w:pPr>
        <w:tabs>
          <w:tab w:val="num" w:pos="5040"/>
        </w:tabs>
        <w:ind w:left="5040" w:hanging="360"/>
      </w:pPr>
      <w:rPr>
        <w:rFonts w:ascii="Arial" w:hAnsi="Arial" w:hint="default"/>
      </w:rPr>
    </w:lvl>
    <w:lvl w:ilvl="7" w:tplc="6A8E67DE" w:tentative="1">
      <w:start w:val="1"/>
      <w:numFmt w:val="bullet"/>
      <w:lvlText w:val="•"/>
      <w:lvlJc w:val="left"/>
      <w:pPr>
        <w:tabs>
          <w:tab w:val="num" w:pos="5760"/>
        </w:tabs>
        <w:ind w:left="5760" w:hanging="360"/>
      </w:pPr>
      <w:rPr>
        <w:rFonts w:ascii="Arial" w:hAnsi="Arial" w:hint="default"/>
      </w:rPr>
    </w:lvl>
    <w:lvl w:ilvl="8" w:tplc="3CCA77F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0C94048"/>
    <w:multiLevelType w:val="hybridMultilevel"/>
    <w:tmpl w:val="A4642F54"/>
    <w:lvl w:ilvl="0" w:tplc="333C0AE4">
      <w:start w:val="1"/>
      <w:numFmt w:val="bullet"/>
      <w:lvlText w:val="•"/>
      <w:lvlJc w:val="left"/>
      <w:pPr>
        <w:tabs>
          <w:tab w:val="num" w:pos="720"/>
        </w:tabs>
        <w:ind w:left="720" w:hanging="360"/>
      </w:pPr>
      <w:rPr>
        <w:rFonts w:ascii="Arial" w:hAnsi="Arial" w:hint="default"/>
      </w:rPr>
    </w:lvl>
    <w:lvl w:ilvl="1" w:tplc="1E96BED6" w:tentative="1">
      <w:start w:val="1"/>
      <w:numFmt w:val="bullet"/>
      <w:lvlText w:val="•"/>
      <w:lvlJc w:val="left"/>
      <w:pPr>
        <w:tabs>
          <w:tab w:val="num" w:pos="1440"/>
        </w:tabs>
        <w:ind w:left="1440" w:hanging="360"/>
      </w:pPr>
      <w:rPr>
        <w:rFonts w:ascii="Arial" w:hAnsi="Arial" w:hint="default"/>
      </w:rPr>
    </w:lvl>
    <w:lvl w:ilvl="2" w:tplc="B2448404" w:tentative="1">
      <w:start w:val="1"/>
      <w:numFmt w:val="bullet"/>
      <w:lvlText w:val="•"/>
      <w:lvlJc w:val="left"/>
      <w:pPr>
        <w:tabs>
          <w:tab w:val="num" w:pos="2160"/>
        </w:tabs>
        <w:ind w:left="2160" w:hanging="360"/>
      </w:pPr>
      <w:rPr>
        <w:rFonts w:ascii="Arial" w:hAnsi="Arial" w:hint="default"/>
      </w:rPr>
    </w:lvl>
    <w:lvl w:ilvl="3" w:tplc="32F8A552" w:tentative="1">
      <w:start w:val="1"/>
      <w:numFmt w:val="bullet"/>
      <w:lvlText w:val="•"/>
      <w:lvlJc w:val="left"/>
      <w:pPr>
        <w:tabs>
          <w:tab w:val="num" w:pos="2880"/>
        </w:tabs>
        <w:ind w:left="2880" w:hanging="360"/>
      </w:pPr>
      <w:rPr>
        <w:rFonts w:ascii="Arial" w:hAnsi="Arial" w:hint="default"/>
      </w:rPr>
    </w:lvl>
    <w:lvl w:ilvl="4" w:tplc="A73C2A6E" w:tentative="1">
      <w:start w:val="1"/>
      <w:numFmt w:val="bullet"/>
      <w:lvlText w:val="•"/>
      <w:lvlJc w:val="left"/>
      <w:pPr>
        <w:tabs>
          <w:tab w:val="num" w:pos="3600"/>
        </w:tabs>
        <w:ind w:left="3600" w:hanging="360"/>
      </w:pPr>
      <w:rPr>
        <w:rFonts w:ascii="Arial" w:hAnsi="Arial" w:hint="default"/>
      </w:rPr>
    </w:lvl>
    <w:lvl w:ilvl="5" w:tplc="2EC6B45E" w:tentative="1">
      <w:start w:val="1"/>
      <w:numFmt w:val="bullet"/>
      <w:lvlText w:val="•"/>
      <w:lvlJc w:val="left"/>
      <w:pPr>
        <w:tabs>
          <w:tab w:val="num" w:pos="4320"/>
        </w:tabs>
        <w:ind w:left="4320" w:hanging="360"/>
      </w:pPr>
      <w:rPr>
        <w:rFonts w:ascii="Arial" w:hAnsi="Arial" w:hint="default"/>
      </w:rPr>
    </w:lvl>
    <w:lvl w:ilvl="6" w:tplc="E97034E2" w:tentative="1">
      <w:start w:val="1"/>
      <w:numFmt w:val="bullet"/>
      <w:lvlText w:val="•"/>
      <w:lvlJc w:val="left"/>
      <w:pPr>
        <w:tabs>
          <w:tab w:val="num" w:pos="5040"/>
        </w:tabs>
        <w:ind w:left="5040" w:hanging="360"/>
      </w:pPr>
      <w:rPr>
        <w:rFonts w:ascii="Arial" w:hAnsi="Arial" w:hint="default"/>
      </w:rPr>
    </w:lvl>
    <w:lvl w:ilvl="7" w:tplc="19D2D092" w:tentative="1">
      <w:start w:val="1"/>
      <w:numFmt w:val="bullet"/>
      <w:lvlText w:val="•"/>
      <w:lvlJc w:val="left"/>
      <w:pPr>
        <w:tabs>
          <w:tab w:val="num" w:pos="5760"/>
        </w:tabs>
        <w:ind w:left="5760" w:hanging="360"/>
      </w:pPr>
      <w:rPr>
        <w:rFonts w:ascii="Arial" w:hAnsi="Arial" w:hint="default"/>
      </w:rPr>
    </w:lvl>
    <w:lvl w:ilvl="8" w:tplc="0F5C7D3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3A17554"/>
    <w:multiLevelType w:val="hybridMultilevel"/>
    <w:tmpl w:val="B3DC7064"/>
    <w:lvl w:ilvl="0" w:tplc="32D69590">
      <w:start w:val="1"/>
      <w:numFmt w:val="bullet"/>
      <w:lvlText w:val="•"/>
      <w:lvlJc w:val="left"/>
      <w:pPr>
        <w:tabs>
          <w:tab w:val="num" w:pos="720"/>
        </w:tabs>
        <w:ind w:left="720" w:hanging="360"/>
      </w:pPr>
      <w:rPr>
        <w:rFonts w:ascii="Arial" w:hAnsi="Arial" w:hint="default"/>
      </w:rPr>
    </w:lvl>
    <w:lvl w:ilvl="1" w:tplc="3766BF6C" w:tentative="1">
      <w:start w:val="1"/>
      <w:numFmt w:val="bullet"/>
      <w:lvlText w:val="•"/>
      <w:lvlJc w:val="left"/>
      <w:pPr>
        <w:tabs>
          <w:tab w:val="num" w:pos="1440"/>
        </w:tabs>
        <w:ind w:left="1440" w:hanging="360"/>
      </w:pPr>
      <w:rPr>
        <w:rFonts w:ascii="Arial" w:hAnsi="Arial" w:hint="default"/>
      </w:rPr>
    </w:lvl>
    <w:lvl w:ilvl="2" w:tplc="0D52568A" w:tentative="1">
      <w:start w:val="1"/>
      <w:numFmt w:val="bullet"/>
      <w:lvlText w:val="•"/>
      <w:lvlJc w:val="left"/>
      <w:pPr>
        <w:tabs>
          <w:tab w:val="num" w:pos="2160"/>
        </w:tabs>
        <w:ind w:left="2160" w:hanging="360"/>
      </w:pPr>
      <w:rPr>
        <w:rFonts w:ascii="Arial" w:hAnsi="Arial" w:hint="default"/>
      </w:rPr>
    </w:lvl>
    <w:lvl w:ilvl="3" w:tplc="716A9342" w:tentative="1">
      <w:start w:val="1"/>
      <w:numFmt w:val="bullet"/>
      <w:lvlText w:val="•"/>
      <w:lvlJc w:val="left"/>
      <w:pPr>
        <w:tabs>
          <w:tab w:val="num" w:pos="2880"/>
        </w:tabs>
        <w:ind w:left="2880" w:hanging="360"/>
      </w:pPr>
      <w:rPr>
        <w:rFonts w:ascii="Arial" w:hAnsi="Arial" w:hint="default"/>
      </w:rPr>
    </w:lvl>
    <w:lvl w:ilvl="4" w:tplc="F8A6812A" w:tentative="1">
      <w:start w:val="1"/>
      <w:numFmt w:val="bullet"/>
      <w:lvlText w:val="•"/>
      <w:lvlJc w:val="left"/>
      <w:pPr>
        <w:tabs>
          <w:tab w:val="num" w:pos="3600"/>
        </w:tabs>
        <w:ind w:left="3600" w:hanging="360"/>
      </w:pPr>
      <w:rPr>
        <w:rFonts w:ascii="Arial" w:hAnsi="Arial" w:hint="default"/>
      </w:rPr>
    </w:lvl>
    <w:lvl w:ilvl="5" w:tplc="86145688" w:tentative="1">
      <w:start w:val="1"/>
      <w:numFmt w:val="bullet"/>
      <w:lvlText w:val="•"/>
      <w:lvlJc w:val="left"/>
      <w:pPr>
        <w:tabs>
          <w:tab w:val="num" w:pos="4320"/>
        </w:tabs>
        <w:ind w:left="4320" w:hanging="360"/>
      </w:pPr>
      <w:rPr>
        <w:rFonts w:ascii="Arial" w:hAnsi="Arial" w:hint="default"/>
      </w:rPr>
    </w:lvl>
    <w:lvl w:ilvl="6" w:tplc="13CCE41C" w:tentative="1">
      <w:start w:val="1"/>
      <w:numFmt w:val="bullet"/>
      <w:lvlText w:val="•"/>
      <w:lvlJc w:val="left"/>
      <w:pPr>
        <w:tabs>
          <w:tab w:val="num" w:pos="5040"/>
        </w:tabs>
        <w:ind w:left="5040" w:hanging="360"/>
      </w:pPr>
      <w:rPr>
        <w:rFonts w:ascii="Arial" w:hAnsi="Arial" w:hint="default"/>
      </w:rPr>
    </w:lvl>
    <w:lvl w:ilvl="7" w:tplc="B41C3222" w:tentative="1">
      <w:start w:val="1"/>
      <w:numFmt w:val="bullet"/>
      <w:lvlText w:val="•"/>
      <w:lvlJc w:val="left"/>
      <w:pPr>
        <w:tabs>
          <w:tab w:val="num" w:pos="5760"/>
        </w:tabs>
        <w:ind w:left="5760" w:hanging="360"/>
      </w:pPr>
      <w:rPr>
        <w:rFonts w:ascii="Arial" w:hAnsi="Arial" w:hint="default"/>
      </w:rPr>
    </w:lvl>
    <w:lvl w:ilvl="8" w:tplc="A114F91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4415378"/>
    <w:multiLevelType w:val="hybridMultilevel"/>
    <w:tmpl w:val="E00A7A26"/>
    <w:lvl w:ilvl="0" w:tplc="6396043E">
      <w:start w:val="1"/>
      <w:numFmt w:val="bullet"/>
      <w:lvlText w:val="•"/>
      <w:lvlJc w:val="left"/>
      <w:pPr>
        <w:tabs>
          <w:tab w:val="num" w:pos="720"/>
        </w:tabs>
        <w:ind w:left="720" w:hanging="360"/>
      </w:pPr>
      <w:rPr>
        <w:rFonts w:ascii="Arial" w:hAnsi="Arial" w:hint="default"/>
      </w:rPr>
    </w:lvl>
    <w:lvl w:ilvl="1" w:tplc="222A1F40" w:tentative="1">
      <w:start w:val="1"/>
      <w:numFmt w:val="bullet"/>
      <w:lvlText w:val="•"/>
      <w:lvlJc w:val="left"/>
      <w:pPr>
        <w:tabs>
          <w:tab w:val="num" w:pos="1440"/>
        </w:tabs>
        <w:ind w:left="1440" w:hanging="360"/>
      </w:pPr>
      <w:rPr>
        <w:rFonts w:ascii="Arial" w:hAnsi="Arial" w:hint="default"/>
      </w:rPr>
    </w:lvl>
    <w:lvl w:ilvl="2" w:tplc="2436AD06" w:tentative="1">
      <w:start w:val="1"/>
      <w:numFmt w:val="bullet"/>
      <w:lvlText w:val="•"/>
      <w:lvlJc w:val="left"/>
      <w:pPr>
        <w:tabs>
          <w:tab w:val="num" w:pos="2160"/>
        </w:tabs>
        <w:ind w:left="2160" w:hanging="360"/>
      </w:pPr>
      <w:rPr>
        <w:rFonts w:ascii="Arial" w:hAnsi="Arial" w:hint="default"/>
      </w:rPr>
    </w:lvl>
    <w:lvl w:ilvl="3" w:tplc="33B4F6E8" w:tentative="1">
      <w:start w:val="1"/>
      <w:numFmt w:val="bullet"/>
      <w:lvlText w:val="•"/>
      <w:lvlJc w:val="left"/>
      <w:pPr>
        <w:tabs>
          <w:tab w:val="num" w:pos="2880"/>
        </w:tabs>
        <w:ind w:left="2880" w:hanging="360"/>
      </w:pPr>
      <w:rPr>
        <w:rFonts w:ascii="Arial" w:hAnsi="Arial" w:hint="default"/>
      </w:rPr>
    </w:lvl>
    <w:lvl w:ilvl="4" w:tplc="D2104932" w:tentative="1">
      <w:start w:val="1"/>
      <w:numFmt w:val="bullet"/>
      <w:lvlText w:val="•"/>
      <w:lvlJc w:val="left"/>
      <w:pPr>
        <w:tabs>
          <w:tab w:val="num" w:pos="3600"/>
        </w:tabs>
        <w:ind w:left="3600" w:hanging="360"/>
      </w:pPr>
      <w:rPr>
        <w:rFonts w:ascii="Arial" w:hAnsi="Arial" w:hint="default"/>
      </w:rPr>
    </w:lvl>
    <w:lvl w:ilvl="5" w:tplc="7C927B62" w:tentative="1">
      <w:start w:val="1"/>
      <w:numFmt w:val="bullet"/>
      <w:lvlText w:val="•"/>
      <w:lvlJc w:val="left"/>
      <w:pPr>
        <w:tabs>
          <w:tab w:val="num" w:pos="4320"/>
        </w:tabs>
        <w:ind w:left="4320" w:hanging="360"/>
      </w:pPr>
      <w:rPr>
        <w:rFonts w:ascii="Arial" w:hAnsi="Arial" w:hint="default"/>
      </w:rPr>
    </w:lvl>
    <w:lvl w:ilvl="6" w:tplc="D250BF1E" w:tentative="1">
      <w:start w:val="1"/>
      <w:numFmt w:val="bullet"/>
      <w:lvlText w:val="•"/>
      <w:lvlJc w:val="left"/>
      <w:pPr>
        <w:tabs>
          <w:tab w:val="num" w:pos="5040"/>
        </w:tabs>
        <w:ind w:left="5040" w:hanging="360"/>
      </w:pPr>
      <w:rPr>
        <w:rFonts w:ascii="Arial" w:hAnsi="Arial" w:hint="default"/>
      </w:rPr>
    </w:lvl>
    <w:lvl w:ilvl="7" w:tplc="7C1E0E58" w:tentative="1">
      <w:start w:val="1"/>
      <w:numFmt w:val="bullet"/>
      <w:lvlText w:val="•"/>
      <w:lvlJc w:val="left"/>
      <w:pPr>
        <w:tabs>
          <w:tab w:val="num" w:pos="5760"/>
        </w:tabs>
        <w:ind w:left="5760" w:hanging="360"/>
      </w:pPr>
      <w:rPr>
        <w:rFonts w:ascii="Arial" w:hAnsi="Arial" w:hint="default"/>
      </w:rPr>
    </w:lvl>
    <w:lvl w:ilvl="8" w:tplc="984C14C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5E1241C"/>
    <w:multiLevelType w:val="hybridMultilevel"/>
    <w:tmpl w:val="DC4AB744"/>
    <w:lvl w:ilvl="0" w:tplc="45E25508">
      <w:start w:val="1"/>
      <w:numFmt w:val="bullet"/>
      <w:lvlText w:val="•"/>
      <w:lvlJc w:val="left"/>
      <w:pPr>
        <w:tabs>
          <w:tab w:val="num" w:pos="720"/>
        </w:tabs>
        <w:ind w:left="720" w:hanging="360"/>
      </w:pPr>
      <w:rPr>
        <w:rFonts w:ascii="Arial" w:hAnsi="Arial" w:hint="default"/>
      </w:rPr>
    </w:lvl>
    <w:lvl w:ilvl="1" w:tplc="ACBAEF8C" w:tentative="1">
      <w:start w:val="1"/>
      <w:numFmt w:val="bullet"/>
      <w:lvlText w:val="•"/>
      <w:lvlJc w:val="left"/>
      <w:pPr>
        <w:tabs>
          <w:tab w:val="num" w:pos="1440"/>
        </w:tabs>
        <w:ind w:left="1440" w:hanging="360"/>
      </w:pPr>
      <w:rPr>
        <w:rFonts w:ascii="Arial" w:hAnsi="Arial" w:hint="default"/>
      </w:rPr>
    </w:lvl>
    <w:lvl w:ilvl="2" w:tplc="698C9A74" w:tentative="1">
      <w:start w:val="1"/>
      <w:numFmt w:val="bullet"/>
      <w:lvlText w:val="•"/>
      <w:lvlJc w:val="left"/>
      <w:pPr>
        <w:tabs>
          <w:tab w:val="num" w:pos="2160"/>
        </w:tabs>
        <w:ind w:left="2160" w:hanging="360"/>
      </w:pPr>
      <w:rPr>
        <w:rFonts w:ascii="Arial" w:hAnsi="Arial" w:hint="default"/>
      </w:rPr>
    </w:lvl>
    <w:lvl w:ilvl="3" w:tplc="E6B2E276" w:tentative="1">
      <w:start w:val="1"/>
      <w:numFmt w:val="bullet"/>
      <w:lvlText w:val="•"/>
      <w:lvlJc w:val="left"/>
      <w:pPr>
        <w:tabs>
          <w:tab w:val="num" w:pos="2880"/>
        </w:tabs>
        <w:ind w:left="2880" w:hanging="360"/>
      </w:pPr>
      <w:rPr>
        <w:rFonts w:ascii="Arial" w:hAnsi="Arial" w:hint="default"/>
      </w:rPr>
    </w:lvl>
    <w:lvl w:ilvl="4" w:tplc="4BCE9EB8" w:tentative="1">
      <w:start w:val="1"/>
      <w:numFmt w:val="bullet"/>
      <w:lvlText w:val="•"/>
      <w:lvlJc w:val="left"/>
      <w:pPr>
        <w:tabs>
          <w:tab w:val="num" w:pos="3600"/>
        </w:tabs>
        <w:ind w:left="3600" w:hanging="360"/>
      </w:pPr>
      <w:rPr>
        <w:rFonts w:ascii="Arial" w:hAnsi="Arial" w:hint="default"/>
      </w:rPr>
    </w:lvl>
    <w:lvl w:ilvl="5" w:tplc="69C87EE0" w:tentative="1">
      <w:start w:val="1"/>
      <w:numFmt w:val="bullet"/>
      <w:lvlText w:val="•"/>
      <w:lvlJc w:val="left"/>
      <w:pPr>
        <w:tabs>
          <w:tab w:val="num" w:pos="4320"/>
        </w:tabs>
        <w:ind w:left="4320" w:hanging="360"/>
      </w:pPr>
      <w:rPr>
        <w:rFonts w:ascii="Arial" w:hAnsi="Arial" w:hint="default"/>
      </w:rPr>
    </w:lvl>
    <w:lvl w:ilvl="6" w:tplc="F0FA6B54" w:tentative="1">
      <w:start w:val="1"/>
      <w:numFmt w:val="bullet"/>
      <w:lvlText w:val="•"/>
      <w:lvlJc w:val="left"/>
      <w:pPr>
        <w:tabs>
          <w:tab w:val="num" w:pos="5040"/>
        </w:tabs>
        <w:ind w:left="5040" w:hanging="360"/>
      </w:pPr>
      <w:rPr>
        <w:rFonts w:ascii="Arial" w:hAnsi="Arial" w:hint="default"/>
      </w:rPr>
    </w:lvl>
    <w:lvl w:ilvl="7" w:tplc="F8F0B312" w:tentative="1">
      <w:start w:val="1"/>
      <w:numFmt w:val="bullet"/>
      <w:lvlText w:val="•"/>
      <w:lvlJc w:val="left"/>
      <w:pPr>
        <w:tabs>
          <w:tab w:val="num" w:pos="5760"/>
        </w:tabs>
        <w:ind w:left="5760" w:hanging="360"/>
      </w:pPr>
      <w:rPr>
        <w:rFonts w:ascii="Arial" w:hAnsi="Arial" w:hint="default"/>
      </w:rPr>
    </w:lvl>
    <w:lvl w:ilvl="8" w:tplc="603AEF0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63A1BCC"/>
    <w:multiLevelType w:val="hybridMultilevel"/>
    <w:tmpl w:val="41304304"/>
    <w:lvl w:ilvl="0" w:tplc="4AECB026">
      <w:start w:val="1"/>
      <w:numFmt w:val="bullet"/>
      <w:lvlText w:val=""/>
      <w:lvlJc w:val="left"/>
      <w:pPr>
        <w:tabs>
          <w:tab w:val="num" w:pos="720"/>
        </w:tabs>
        <w:ind w:left="720" w:hanging="360"/>
      </w:pPr>
      <w:rPr>
        <w:rFonts w:ascii="Wingdings" w:hAnsi="Wingdings" w:hint="default"/>
      </w:rPr>
    </w:lvl>
    <w:lvl w:ilvl="1" w:tplc="31804630" w:tentative="1">
      <w:start w:val="1"/>
      <w:numFmt w:val="bullet"/>
      <w:lvlText w:val=""/>
      <w:lvlJc w:val="left"/>
      <w:pPr>
        <w:tabs>
          <w:tab w:val="num" w:pos="1440"/>
        </w:tabs>
        <w:ind w:left="1440" w:hanging="360"/>
      </w:pPr>
      <w:rPr>
        <w:rFonts w:ascii="Wingdings" w:hAnsi="Wingdings" w:hint="default"/>
      </w:rPr>
    </w:lvl>
    <w:lvl w:ilvl="2" w:tplc="0088DC64" w:tentative="1">
      <w:start w:val="1"/>
      <w:numFmt w:val="bullet"/>
      <w:lvlText w:val=""/>
      <w:lvlJc w:val="left"/>
      <w:pPr>
        <w:tabs>
          <w:tab w:val="num" w:pos="2160"/>
        </w:tabs>
        <w:ind w:left="2160" w:hanging="360"/>
      </w:pPr>
      <w:rPr>
        <w:rFonts w:ascii="Wingdings" w:hAnsi="Wingdings" w:hint="default"/>
      </w:rPr>
    </w:lvl>
    <w:lvl w:ilvl="3" w:tplc="A770177E" w:tentative="1">
      <w:start w:val="1"/>
      <w:numFmt w:val="bullet"/>
      <w:lvlText w:val=""/>
      <w:lvlJc w:val="left"/>
      <w:pPr>
        <w:tabs>
          <w:tab w:val="num" w:pos="2880"/>
        </w:tabs>
        <w:ind w:left="2880" w:hanging="360"/>
      </w:pPr>
      <w:rPr>
        <w:rFonts w:ascii="Wingdings" w:hAnsi="Wingdings" w:hint="default"/>
      </w:rPr>
    </w:lvl>
    <w:lvl w:ilvl="4" w:tplc="C324C8F0" w:tentative="1">
      <w:start w:val="1"/>
      <w:numFmt w:val="bullet"/>
      <w:lvlText w:val=""/>
      <w:lvlJc w:val="left"/>
      <w:pPr>
        <w:tabs>
          <w:tab w:val="num" w:pos="3600"/>
        </w:tabs>
        <w:ind w:left="3600" w:hanging="360"/>
      </w:pPr>
      <w:rPr>
        <w:rFonts w:ascii="Wingdings" w:hAnsi="Wingdings" w:hint="default"/>
      </w:rPr>
    </w:lvl>
    <w:lvl w:ilvl="5" w:tplc="2E4C9740" w:tentative="1">
      <w:start w:val="1"/>
      <w:numFmt w:val="bullet"/>
      <w:lvlText w:val=""/>
      <w:lvlJc w:val="left"/>
      <w:pPr>
        <w:tabs>
          <w:tab w:val="num" w:pos="4320"/>
        </w:tabs>
        <w:ind w:left="4320" w:hanging="360"/>
      </w:pPr>
      <w:rPr>
        <w:rFonts w:ascii="Wingdings" w:hAnsi="Wingdings" w:hint="default"/>
      </w:rPr>
    </w:lvl>
    <w:lvl w:ilvl="6" w:tplc="EA9E536E" w:tentative="1">
      <w:start w:val="1"/>
      <w:numFmt w:val="bullet"/>
      <w:lvlText w:val=""/>
      <w:lvlJc w:val="left"/>
      <w:pPr>
        <w:tabs>
          <w:tab w:val="num" w:pos="5040"/>
        </w:tabs>
        <w:ind w:left="5040" w:hanging="360"/>
      </w:pPr>
      <w:rPr>
        <w:rFonts w:ascii="Wingdings" w:hAnsi="Wingdings" w:hint="default"/>
      </w:rPr>
    </w:lvl>
    <w:lvl w:ilvl="7" w:tplc="2F30898A" w:tentative="1">
      <w:start w:val="1"/>
      <w:numFmt w:val="bullet"/>
      <w:lvlText w:val=""/>
      <w:lvlJc w:val="left"/>
      <w:pPr>
        <w:tabs>
          <w:tab w:val="num" w:pos="5760"/>
        </w:tabs>
        <w:ind w:left="5760" w:hanging="360"/>
      </w:pPr>
      <w:rPr>
        <w:rFonts w:ascii="Wingdings" w:hAnsi="Wingdings" w:hint="default"/>
      </w:rPr>
    </w:lvl>
    <w:lvl w:ilvl="8" w:tplc="14DEDDD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5E4928"/>
    <w:multiLevelType w:val="hybridMultilevel"/>
    <w:tmpl w:val="73DAF8B0"/>
    <w:lvl w:ilvl="0" w:tplc="149E6F7E">
      <w:start w:val="1"/>
      <w:numFmt w:val="bullet"/>
      <w:lvlText w:val="•"/>
      <w:lvlJc w:val="left"/>
      <w:pPr>
        <w:tabs>
          <w:tab w:val="num" w:pos="720"/>
        </w:tabs>
        <w:ind w:left="720" w:hanging="360"/>
      </w:pPr>
      <w:rPr>
        <w:rFonts w:ascii="Arial" w:hAnsi="Arial" w:hint="default"/>
      </w:rPr>
    </w:lvl>
    <w:lvl w:ilvl="1" w:tplc="B1D818C4" w:tentative="1">
      <w:start w:val="1"/>
      <w:numFmt w:val="bullet"/>
      <w:lvlText w:val="•"/>
      <w:lvlJc w:val="left"/>
      <w:pPr>
        <w:tabs>
          <w:tab w:val="num" w:pos="1440"/>
        </w:tabs>
        <w:ind w:left="1440" w:hanging="360"/>
      </w:pPr>
      <w:rPr>
        <w:rFonts w:ascii="Arial" w:hAnsi="Arial" w:hint="default"/>
      </w:rPr>
    </w:lvl>
    <w:lvl w:ilvl="2" w:tplc="8B0A603E" w:tentative="1">
      <w:start w:val="1"/>
      <w:numFmt w:val="bullet"/>
      <w:lvlText w:val="•"/>
      <w:lvlJc w:val="left"/>
      <w:pPr>
        <w:tabs>
          <w:tab w:val="num" w:pos="2160"/>
        </w:tabs>
        <w:ind w:left="2160" w:hanging="360"/>
      </w:pPr>
      <w:rPr>
        <w:rFonts w:ascii="Arial" w:hAnsi="Arial" w:hint="default"/>
      </w:rPr>
    </w:lvl>
    <w:lvl w:ilvl="3" w:tplc="A90CC0E2" w:tentative="1">
      <w:start w:val="1"/>
      <w:numFmt w:val="bullet"/>
      <w:lvlText w:val="•"/>
      <w:lvlJc w:val="left"/>
      <w:pPr>
        <w:tabs>
          <w:tab w:val="num" w:pos="2880"/>
        </w:tabs>
        <w:ind w:left="2880" w:hanging="360"/>
      </w:pPr>
      <w:rPr>
        <w:rFonts w:ascii="Arial" w:hAnsi="Arial" w:hint="default"/>
      </w:rPr>
    </w:lvl>
    <w:lvl w:ilvl="4" w:tplc="4740AE04" w:tentative="1">
      <w:start w:val="1"/>
      <w:numFmt w:val="bullet"/>
      <w:lvlText w:val="•"/>
      <w:lvlJc w:val="left"/>
      <w:pPr>
        <w:tabs>
          <w:tab w:val="num" w:pos="3600"/>
        </w:tabs>
        <w:ind w:left="3600" w:hanging="360"/>
      </w:pPr>
      <w:rPr>
        <w:rFonts w:ascii="Arial" w:hAnsi="Arial" w:hint="default"/>
      </w:rPr>
    </w:lvl>
    <w:lvl w:ilvl="5" w:tplc="3E967B3E" w:tentative="1">
      <w:start w:val="1"/>
      <w:numFmt w:val="bullet"/>
      <w:lvlText w:val="•"/>
      <w:lvlJc w:val="left"/>
      <w:pPr>
        <w:tabs>
          <w:tab w:val="num" w:pos="4320"/>
        </w:tabs>
        <w:ind w:left="4320" w:hanging="360"/>
      </w:pPr>
      <w:rPr>
        <w:rFonts w:ascii="Arial" w:hAnsi="Arial" w:hint="default"/>
      </w:rPr>
    </w:lvl>
    <w:lvl w:ilvl="6" w:tplc="639E0A40" w:tentative="1">
      <w:start w:val="1"/>
      <w:numFmt w:val="bullet"/>
      <w:lvlText w:val="•"/>
      <w:lvlJc w:val="left"/>
      <w:pPr>
        <w:tabs>
          <w:tab w:val="num" w:pos="5040"/>
        </w:tabs>
        <w:ind w:left="5040" w:hanging="360"/>
      </w:pPr>
      <w:rPr>
        <w:rFonts w:ascii="Arial" w:hAnsi="Arial" w:hint="default"/>
      </w:rPr>
    </w:lvl>
    <w:lvl w:ilvl="7" w:tplc="7BFE58BA" w:tentative="1">
      <w:start w:val="1"/>
      <w:numFmt w:val="bullet"/>
      <w:lvlText w:val="•"/>
      <w:lvlJc w:val="left"/>
      <w:pPr>
        <w:tabs>
          <w:tab w:val="num" w:pos="5760"/>
        </w:tabs>
        <w:ind w:left="5760" w:hanging="360"/>
      </w:pPr>
      <w:rPr>
        <w:rFonts w:ascii="Arial" w:hAnsi="Arial" w:hint="default"/>
      </w:rPr>
    </w:lvl>
    <w:lvl w:ilvl="8" w:tplc="3B1E790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56317EF"/>
    <w:multiLevelType w:val="hybridMultilevel"/>
    <w:tmpl w:val="DDC2E42C"/>
    <w:lvl w:ilvl="0" w:tplc="2EFE3D4A">
      <w:start w:val="1"/>
      <w:numFmt w:val="bullet"/>
      <w:lvlText w:val="•"/>
      <w:lvlJc w:val="left"/>
      <w:pPr>
        <w:tabs>
          <w:tab w:val="num" w:pos="720"/>
        </w:tabs>
        <w:ind w:left="720" w:hanging="360"/>
      </w:pPr>
      <w:rPr>
        <w:rFonts w:ascii="Arial" w:hAnsi="Arial" w:hint="default"/>
      </w:rPr>
    </w:lvl>
    <w:lvl w:ilvl="1" w:tplc="A41C5E7A" w:tentative="1">
      <w:start w:val="1"/>
      <w:numFmt w:val="bullet"/>
      <w:lvlText w:val="•"/>
      <w:lvlJc w:val="left"/>
      <w:pPr>
        <w:tabs>
          <w:tab w:val="num" w:pos="1440"/>
        </w:tabs>
        <w:ind w:left="1440" w:hanging="360"/>
      </w:pPr>
      <w:rPr>
        <w:rFonts w:ascii="Arial" w:hAnsi="Arial" w:hint="default"/>
      </w:rPr>
    </w:lvl>
    <w:lvl w:ilvl="2" w:tplc="DE225872" w:tentative="1">
      <w:start w:val="1"/>
      <w:numFmt w:val="bullet"/>
      <w:lvlText w:val="•"/>
      <w:lvlJc w:val="left"/>
      <w:pPr>
        <w:tabs>
          <w:tab w:val="num" w:pos="2160"/>
        </w:tabs>
        <w:ind w:left="2160" w:hanging="360"/>
      </w:pPr>
      <w:rPr>
        <w:rFonts w:ascii="Arial" w:hAnsi="Arial" w:hint="default"/>
      </w:rPr>
    </w:lvl>
    <w:lvl w:ilvl="3" w:tplc="81BC750E" w:tentative="1">
      <w:start w:val="1"/>
      <w:numFmt w:val="bullet"/>
      <w:lvlText w:val="•"/>
      <w:lvlJc w:val="left"/>
      <w:pPr>
        <w:tabs>
          <w:tab w:val="num" w:pos="2880"/>
        </w:tabs>
        <w:ind w:left="2880" w:hanging="360"/>
      </w:pPr>
      <w:rPr>
        <w:rFonts w:ascii="Arial" w:hAnsi="Arial" w:hint="default"/>
      </w:rPr>
    </w:lvl>
    <w:lvl w:ilvl="4" w:tplc="FC9C775C" w:tentative="1">
      <w:start w:val="1"/>
      <w:numFmt w:val="bullet"/>
      <w:lvlText w:val="•"/>
      <w:lvlJc w:val="left"/>
      <w:pPr>
        <w:tabs>
          <w:tab w:val="num" w:pos="3600"/>
        </w:tabs>
        <w:ind w:left="3600" w:hanging="360"/>
      </w:pPr>
      <w:rPr>
        <w:rFonts w:ascii="Arial" w:hAnsi="Arial" w:hint="default"/>
      </w:rPr>
    </w:lvl>
    <w:lvl w:ilvl="5" w:tplc="A9CED0DE" w:tentative="1">
      <w:start w:val="1"/>
      <w:numFmt w:val="bullet"/>
      <w:lvlText w:val="•"/>
      <w:lvlJc w:val="left"/>
      <w:pPr>
        <w:tabs>
          <w:tab w:val="num" w:pos="4320"/>
        </w:tabs>
        <w:ind w:left="4320" w:hanging="360"/>
      </w:pPr>
      <w:rPr>
        <w:rFonts w:ascii="Arial" w:hAnsi="Arial" w:hint="default"/>
      </w:rPr>
    </w:lvl>
    <w:lvl w:ilvl="6" w:tplc="5D9A4A9A" w:tentative="1">
      <w:start w:val="1"/>
      <w:numFmt w:val="bullet"/>
      <w:lvlText w:val="•"/>
      <w:lvlJc w:val="left"/>
      <w:pPr>
        <w:tabs>
          <w:tab w:val="num" w:pos="5040"/>
        </w:tabs>
        <w:ind w:left="5040" w:hanging="360"/>
      </w:pPr>
      <w:rPr>
        <w:rFonts w:ascii="Arial" w:hAnsi="Arial" w:hint="default"/>
      </w:rPr>
    </w:lvl>
    <w:lvl w:ilvl="7" w:tplc="4D3ED4C8" w:tentative="1">
      <w:start w:val="1"/>
      <w:numFmt w:val="bullet"/>
      <w:lvlText w:val="•"/>
      <w:lvlJc w:val="left"/>
      <w:pPr>
        <w:tabs>
          <w:tab w:val="num" w:pos="5760"/>
        </w:tabs>
        <w:ind w:left="5760" w:hanging="360"/>
      </w:pPr>
      <w:rPr>
        <w:rFonts w:ascii="Arial" w:hAnsi="Arial" w:hint="default"/>
      </w:rPr>
    </w:lvl>
    <w:lvl w:ilvl="8" w:tplc="BD76EA5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B233931"/>
    <w:multiLevelType w:val="hybridMultilevel"/>
    <w:tmpl w:val="267491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7DAD17EA"/>
    <w:multiLevelType w:val="hybridMultilevel"/>
    <w:tmpl w:val="5CEC376A"/>
    <w:lvl w:ilvl="0" w:tplc="269E0452">
      <w:start w:val="1"/>
      <w:numFmt w:val="bullet"/>
      <w:lvlText w:val="o"/>
      <w:lvlJc w:val="left"/>
      <w:pPr>
        <w:tabs>
          <w:tab w:val="num" w:pos="720"/>
        </w:tabs>
        <w:ind w:left="720" w:hanging="360"/>
      </w:pPr>
      <w:rPr>
        <w:rFonts w:ascii="Courier New" w:hAnsi="Courier New" w:hint="default"/>
      </w:rPr>
    </w:lvl>
    <w:lvl w:ilvl="1" w:tplc="FFA28EFA" w:tentative="1">
      <w:start w:val="1"/>
      <w:numFmt w:val="bullet"/>
      <w:lvlText w:val="o"/>
      <w:lvlJc w:val="left"/>
      <w:pPr>
        <w:tabs>
          <w:tab w:val="num" w:pos="1440"/>
        </w:tabs>
        <w:ind w:left="1440" w:hanging="360"/>
      </w:pPr>
      <w:rPr>
        <w:rFonts w:ascii="Courier New" w:hAnsi="Courier New" w:hint="default"/>
      </w:rPr>
    </w:lvl>
    <w:lvl w:ilvl="2" w:tplc="B1B8733C" w:tentative="1">
      <w:start w:val="1"/>
      <w:numFmt w:val="bullet"/>
      <w:lvlText w:val="o"/>
      <w:lvlJc w:val="left"/>
      <w:pPr>
        <w:tabs>
          <w:tab w:val="num" w:pos="2160"/>
        </w:tabs>
        <w:ind w:left="2160" w:hanging="360"/>
      </w:pPr>
      <w:rPr>
        <w:rFonts w:ascii="Courier New" w:hAnsi="Courier New" w:hint="default"/>
      </w:rPr>
    </w:lvl>
    <w:lvl w:ilvl="3" w:tplc="56DA5D60" w:tentative="1">
      <w:start w:val="1"/>
      <w:numFmt w:val="bullet"/>
      <w:lvlText w:val="o"/>
      <w:lvlJc w:val="left"/>
      <w:pPr>
        <w:tabs>
          <w:tab w:val="num" w:pos="2880"/>
        </w:tabs>
        <w:ind w:left="2880" w:hanging="360"/>
      </w:pPr>
      <w:rPr>
        <w:rFonts w:ascii="Courier New" w:hAnsi="Courier New" w:hint="default"/>
      </w:rPr>
    </w:lvl>
    <w:lvl w:ilvl="4" w:tplc="9BA0B38E" w:tentative="1">
      <w:start w:val="1"/>
      <w:numFmt w:val="bullet"/>
      <w:lvlText w:val="o"/>
      <w:lvlJc w:val="left"/>
      <w:pPr>
        <w:tabs>
          <w:tab w:val="num" w:pos="3600"/>
        </w:tabs>
        <w:ind w:left="3600" w:hanging="360"/>
      </w:pPr>
      <w:rPr>
        <w:rFonts w:ascii="Courier New" w:hAnsi="Courier New" w:hint="default"/>
      </w:rPr>
    </w:lvl>
    <w:lvl w:ilvl="5" w:tplc="FCD625CE" w:tentative="1">
      <w:start w:val="1"/>
      <w:numFmt w:val="bullet"/>
      <w:lvlText w:val="o"/>
      <w:lvlJc w:val="left"/>
      <w:pPr>
        <w:tabs>
          <w:tab w:val="num" w:pos="4320"/>
        </w:tabs>
        <w:ind w:left="4320" w:hanging="360"/>
      </w:pPr>
      <w:rPr>
        <w:rFonts w:ascii="Courier New" w:hAnsi="Courier New" w:hint="default"/>
      </w:rPr>
    </w:lvl>
    <w:lvl w:ilvl="6" w:tplc="BAA4D92C" w:tentative="1">
      <w:start w:val="1"/>
      <w:numFmt w:val="bullet"/>
      <w:lvlText w:val="o"/>
      <w:lvlJc w:val="left"/>
      <w:pPr>
        <w:tabs>
          <w:tab w:val="num" w:pos="5040"/>
        </w:tabs>
        <w:ind w:left="5040" w:hanging="360"/>
      </w:pPr>
      <w:rPr>
        <w:rFonts w:ascii="Courier New" w:hAnsi="Courier New" w:hint="default"/>
      </w:rPr>
    </w:lvl>
    <w:lvl w:ilvl="7" w:tplc="2772CAB6" w:tentative="1">
      <w:start w:val="1"/>
      <w:numFmt w:val="bullet"/>
      <w:lvlText w:val="o"/>
      <w:lvlJc w:val="left"/>
      <w:pPr>
        <w:tabs>
          <w:tab w:val="num" w:pos="5760"/>
        </w:tabs>
        <w:ind w:left="5760" w:hanging="360"/>
      </w:pPr>
      <w:rPr>
        <w:rFonts w:ascii="Courier New" w:hAnsi="Courier New" w:hint="default"/>
      </w:rPr>
    </w:lvl>
    <w:lvl w:ilvl="8" w:tplc="36F0E37E" w:tentative="1">
      <w:start w:val="1"/>
      <w:numFmt w:val="bullet"/>
      <w:lvlText w:val="o"/>
      <w:lvlJc w:val="left"/>
      <w:pPr>
        <w:tabs>
          <w:tab w:val="num" w:pos="6480"/>
        </w:tabs>
        <w:ind w:left="6480" w:hanging="360"/>
      </w:pPr>
      <w:rPr>
        <w:rFonts w:ascii="Courier New" w:hAnsi="Courier New" w:hint="default"/>
      </w:rPr>
    </w:lvl>
  </w:abstractNum>
  <w:abstractNum w:abstractNumId="21" w15:restartNumberingAfterBreak="0">
    <w:nsid w:val="7F3147C8"/>
    <w:multiLevelType w:val="hybridMultilevel"/>
    <w:tmpl w:val="16343DC6"/>
    <w:lvl w:ilvl="0" w:tplc="1F44DE4A">
      <w:start w:val="1"/>
      <w:numFmt w:val="bullet"/>
      <w:lvlText w:val="•"/>
      <w:lvlJc w:val="left"/>
      <w:pPr>
        <w:tabs>
          <w:tab w:val="num" w:pos="720"/>
        </w:tabs>
        <w:ind w:left="720" w:hanging="360"/>
      </w:pPr>
      <w:rPr>
        <w:rFonts w:ascii="Arial" w:hAnsi="Arial" w:hint="default"/>
      </w:rPr>
    </w:lvl>
    <w:lvl w:ilvl="1" w:tplc="813C3B32" w:tentative="1">
      <w:start w:val="1"/>
      <w:numFmt w:val="bullet"/>
      <w:lvlText w:val="•"/>
      <w:lvlJc w:val="left"/>
      <w:pPr>
        <w:tabs>
          <w:tab w:val="num" w:pos="1440"/>
        </w:tabs>
        <w:ind w:left="1440" w:hanging="360"/>
      </w:pPr>
      <w:rPr>
        <w:rFonts w:ascii="Arial" w:hAnsi="Arial" w:hint="default"/>
      </w:rPr>
    </w:lvl>
    <w:lvl w:ilvl="2" w:tplc="35987118" w:tentative="1">
      <w:start w:val="1"/>
      <w:numFmt w:val="bullet"/>
      <w:lvlText w:val="•"/>
      <w:lvlJc w:val="left"/>
      <w:pPr>
        <w:tabs>
          <w:tab w:val="num" w:pos="2160"/>
        </w:tabs>
        <w:ind w:left="2160" w:hanging="360"/>
      </w:pPr>
      <w:rPr>
        <w:rFonts w:ascii="Arial" w:hAnsi="Arial" w:hint="default"/>
      </w:rPr>
    </w:lvl>
    <w:lvl w:ilvl="3" w:tplc="21AE7054" w:tentative="1">
      <w:start w:val="1"/>
      <w:numFmt w:val="bullet"/>
      <w:lvlText w:val="•"/>
      <w:lvlJc w:val="left"/>
      <w:pPr>
        <w:tabs>
          <w:tab w:val="num" w:pos="2880"/>
        </w:tabs>
        <w:ind w:left="2880" w:hanging="360"/>
      </w:pPr>
      <w:rPr>
        <w:rFonts w:ascii="Arial" w:hAnsi="Arial" w:hint="default"/>
      </w:rPr>
    </w:lvl>
    <w:lvl w:ilvl="4" w:tplc="D818C590" w:tentative="1">
      <w:start w:val="1"/>
      <w:numFmt w:val="bullet"/>
      <w:lvlText w:val="•"/>
      <w:lvlJc w:val="left"/>
      <w:pPr>
        <w:tabs>
          <w:tab w:val="num" w:pos="3600"/>
        </w:tabs>
        <w:ind w:left="3600" w:hanging="360"/>
      </w:pPr>
      <w:rPr>
        <w:rFonts w:ascii="Arial" w:hAnsi="Arial" w:hint="default"/>
      </w:rPr>
    </w:lvl>
    <w:lvl w:ilvl="5" w:tplc="B80C23E6" w:tentative="1">
      <w:start w:val="1"/>
      <w:numFmt w:val="bullet"/>
      <w:lvlText w:val="•"/>
      <w:lvlJc w:val="left"/>
      <w:pPr>
        <w:tabs>
          <w:tab w:val="num" w:pos="4320"/>
        </w:tabs>
        <w:ind w:left="4320" w:hanging="360"/>
      </w:pPr>
      <w:rPr>
        <w:rFonts w:ascii="Arial" w:hAnsi="Arial" w:hint="default"/>
      </w:rPr>
    </w:lvl>
    <w:lvl w:ilvl="6" w:tplc="917CA7F8" w:tentative="1">
      <w:start w:val="1"/>
      <w:numFmt w:val="bullet"/>
      <w:lvlText w:val="•"/>
      <w:lvlJc w:val="left"/>
      <w:pPr>
        <w:tabs>
          <w:tab w:val="num" w:pos="5040"/>
        </w:tabs>
        <w:ind w:left="5040" w:hanging="360"/>
      </w:pPr>
      <w:rPr>
        <w:rFonts w:ascii="Arial" w:hAnsi="Arial" w:hint="default"/>
      </w:rPr>
    </w:lvl>
    <w:lvl w:ilvl="7" w:tplc="6D14057E" w:tentative="1">
      <w:start w:val="1"/>
      <w:numFmt w:val="bullet"/>
      <w:lvlText w:val="•"/>
      <w:lvlJc w:val="left"/>
      <w:pPr>
        <w:tabs>
          <w:tab w:val="num" w:pos="5760"/>
        </w:tabs>
        <w:ind w:left="5760" w:hanging="360"/>
      </w:pPr>
      <w:rPr>
        <w:rFonts w:ascii="Arial" w:hAnsi="Arial" w:hint="default"/>
      </w:rPr>
    </w:lvl>
    <w:lvl w:ilvl="8" w:tplc="1902D3D2"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9"/>
  </w:num>
  <w:num w:numId="3">
    <w:abstractNumId w:val="0"/>
  </w:num>
  <w:num w:numId="4">
    <w:abstractNumId w:val="5"/>
  </w:num>
  <w:num w:numId="5">
    <w:abstractNumId w:val="17"/>
  </w:num>
  <w:num w:numId="6">
    <w:abstractNumId w:val="12"/>
  </w:num>
  <w:num w:numId="7">
    <w:abstractNumId w:val="11"/>
  </w:num>
  <w:num w:numId="8">
    <w:abstractNumId w:val="13"/>
  </w:num>
  <w:num w:numId="9">
    <w:abstractNumId w:val="18"/>
  </w:num>
  <w:num w:numId="10">
    <w:abstractNumId w:val="1"/>
  </w:num>
  <w:num w:numId="11">
    <w:abstractNumId w:val="2"/>
  </w:num>
  <w:num w:numId="12">
    <w:abstractNumId w:val="7"/>
  </w:num>
  <w:num w:numId="13">
    <w:abstractNumId w:val="15"/>
  </w:num>
  <w:num w:numId="14">
    <w:abstractNumId w:val="4"/>
  </w:num>
  <w:num w:numId="15">
    <w:abstractNumId w:val="16"/>
  </w:num>
  <w:num w:numId="16">
    <w:abstractNumId w:val="3"/>
  </w:num>
  <w:num w:numId="17">
    <w:abstractNumId w:val="20"/>
  </w:num>
  <w:num w:numId="18">
    <w:abstractNumId w:val="8"/>
  </w:num>
  <w:num w:numId="19">
    <w:abstractNumId w:val="14"/>
  </w:num>
  <w:num w:numId="20">
    <w:abstractNumId w:val="6"/>
  </w:num>
  <w:num w:numId="21">
    <w:abstractNumId w:val="1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238"/>
    <w:rsid w:val="00090741"/>
    <w:rsid w:val="00091D26"/>
    <w:rsid w:val="000A0383"/>
    <w:rsid w:val="000B2E2B"/>
    <w:rsid w:val="000C2F72"/>
    <w:rsid w:val="00104D2B"/>
    <w:rsid w:val="00183FE0"/>
    <w:rsid w:val="001E0606"/>
    <w:rsid w:val="002413E5"/>
    <w:rsid w:val="002750BE"/>
    <w:rsid w:val="002F0590"/>
    <w:rsid w:val="00331605"/>
    <w:rsid w:val="003B6ADF"/>
    <w:rsid w:val="003C6C19"/>
    <w:rsid w:val="003E42C9"/>
    <w:rsid w:val="00401C8F"/>
    <w:rsid w:val="00445816"/>
    <w:rsid w:val="004B53CC"/>
    <w:rsid w:val="004C4931"/>
    <w:rsid w:val="0060461C"/>
    <w:rsid w:val="0066792E"/>
    <w:rsid w:val="006C26E2"/>
    <w:rsid w:val="007444F7"/>
    <w:rsid w:val="00763AF3"/>
    <w:rsid w:val="00796703"/>
    <w:rsid w:val="007A231C"/>
    <w:rsid w:val="007A6005"/>
    <w:rsid w:val="00844790"/>
    <w:rsid w:val="00844E33"/>
    <w:rsid w:val="00856D6C"/>
    <w:rsid w:val="00857238"/>
    <w:rsid w:val="008A7DDF"/>
    <w:rsid w:val="008B1B7E"/>
    <w:rsid w:val="008C1110"/>
    <w:rsid w:val="009222D4"/>
    <w:rsid w:val="009655C2"/>
    <w:rsid w:val="0097382E"/>
    <w:rsid w:val="009876FF"/>
    <w:rsid w:val="009C5632"/>
    <w:rsid w:val="009C6882"/>
    <w:rsid w:val="009E782B"/>
    <w:rsid w:val="00A10798"/>
    <w:rsid w:val="00A16513"/>
    <w:rsid w:val="00A40798"/>
    <w:rsid w:val="00A62E68"/>
    <w:rsid w:val="00A7433D"/>
    <w:rsid w:val="00AD6BFF"/>
    <w:rsid w:val="00AF1C8C"/>
    <w:rsid w:val="00B32193"/>
    <w:rsid w:val="00B424A0"/>
    <w:rsid w:val="00B56011"/>
    <w:rsid w:val="00B6337A"/>
    <w:rsid w:val="00B93C01"/>
    <w:rsid w:val="00B974E9"/>
    <w:rsid w:val="00BB67F8"/>
    <w:rsid w:val="00BD6441"/>
    <w:rsid w:val="00C5506B"/>
    <w:rsid w:val="00D41A4A"/>
    <w:rsid w:val="00D63036"/>
    <w:rsid w:val="00D7331B"/>
    <w:rsid w:val="00DA13D8"/>
    <w:rsid w:val="00DA21CB"/>
    <w:rsid w:val="00DD3FCD"/>
    <w:rsid w:val="00DE7CFC"/>
    <w:rsid w:val="00E11C0A"/>
    <w:rsid w:val="00E443C4"/>
    <w:rsid w:val="00E94C2A"/>
    <w:rsid w:val="00F06364"/>
    <w:rsid w:val="00F2570E"/>
    <w:rsid w:val="00F55C4F"/>
    <w:rsid w:val="00FA60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C339F"/>
  <w15:docId w15:val="{A8B89F7B-51DA-4906-A9F3-B6B78D86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C493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7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3C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C01"/>
  </w:style>
  <w:style w:type="paragraph" w:styleId="Footer">
    <w:name w:val="footer"/>
    <w:basedOn w:val="Normal"/>
    <w:link w:val="FooterChar"/>
    <w:uiPriority w:val="99"/>
    <w:unhideWhenUsed/>
    <w:rsid w:val="00B93C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C01"/>
  </w:style>
  <w:style w:type="paragraph" w:styleId="BalloonText">
    <w:name w:val="Balloon Text"/>
    <w:basedOn w:val="Normal"/>
    <w:link w:val="BalloonTextChar"/>
    <w:uiPriority w:val="99"/>
    <w:semiHidden/>
    <w:unhideWhenUsed/>
    <w:rsid w:val="00844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790"/>
    <w:rPr>
      <w:rFonts w:ascii="Segoe UI" w:hAnsi="Segoe UI" w:cs="Segoe UI"/>
      <w:sz w:val="18"/>
      <w:szCs w:val="18"/>
    </w:rPr>
  </w:style>
  <w:style w:type="paragraph" w:styleId="ListParagraph">
    <w:name w:val="List Paragraph"/>
    <w:basedOn w:val="Normal"/>
    <w:uiPriority w:val="34"/>
    <w:qFormat/>
    <w:rsid w:val="003E42C9"/>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4C4931"/>
    <w:rPr>
      <w:rFonts w:ascii="Times New Roman" w:eastAsia="Times New Roman" w:hAnsi="Times New Roman" w:cs="Times New Roman"/>
      <w:b/>
      <w:bCs/>
      <w:kern w:val="36"/>
      <w:sz w:val="48"/>
      <w:szCs w:val="48"/>
      <w:lang w:val="en-US"/>
    </w:rPr>
  </w:style>
  <w:style w:type="character" w:styleId="Hyperlink">
    <w:name w:val="Hyperlink"/>
    <w:basedOn w:val="DefaultParagraphFont"/>
    <w:uiPriority w:val="99"/>
    <w:semiHidden/>
    <w:unhideWhenUsed/>
    <w:rsid w:val="000B2E2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0902">
      <w:bodyDiv w:val="1"/>
      <w:marLeft w:val="0"/>
      <w:marRight w:val="0"/>
      <w:marTop w:val="0"/>
      <w:marBottom w:val="0"/>
      <w:divBdr>
        <w:top w:val="none" w:sz="0" w:space="0" w:color="auto"/>
        <w:left w:val="none" w:sz="0" w:space="0" w:color="auto"/>
        <w:bottom w:val="none" w:sz="0" w:space="0" w:color="auto"/>
        <w:right w:val="none" w:sz="0" w:space="0" w:color="auto"/>
      </w:divBdr>
      <w:divsChild>
        <w:div w:id="1590846925">
          <w:marLeft w:val="360"/>
          <w:marRight w:val="0"/>
          <w:marTop w:val="200"/>
          <w:marBottom w:val="0"/>
          <w:divBdr>
            <w:top w:val="none" w:sz="0" w:space="0" w:color="auto"/>
            <w:left w:val="none" w:sz="0" w:space="0" w:color="auto"/>
            <w:bottom w:val="none" w:sz="0" w:space="0" w:color="auto"/>
            <w:right w:val="none" w:sz="0" w:space="0" w:color="auto"/>
          </w:divBdr>
        </w:div>
        <w:div w:id="1279996173">
          <w:marLeft w:val="734"/>
          <w:marRight w:val="0"/>
          <w:marTop w:val="200"/>
          <w:marBottom w:val="0"/>
          <w:divBdr>
            <w:top w:val="none" w:sz="0" w:space="0" w:color="auto"/>
            <w:left w:val="none" w:sz="0" w:space="0" w:color="auto"/>
            <w:bottom w:val="none" w:sz="0" w:space="0" w:color="auto"/>
            <w:right w:val="none" w:sz="0" w:space="0" w:color="auto"/>
          </w:divBdr>
        </w:div>
        <w:div w:id="1845437111">
          <w:marLeft w:val="734"/>
          <w:marRight w:val="0"/>
          <w:marTop w:val="200"/>
          <w:marBottom w:val="0"/>
          <w:divBdr>
            <w:top w:val="none" w:sz="0" w:space="0" w:color="auto"/>
            <w:left w:val="none" w:sz="0" w:space="0" w:color="auto"/>
            <w:bottom w:val="none" w:sz="0" w:space="0" w:color="auto"/>
            <w:right w:val="none" w:sz="0" w:space="0" w:color="auto"/>
          </w:divBdr>
        </w:div>
        <w:div w:id="90467279">
          <w:marLeft w:val="734"/>
          <w:marRight w:val="0"/>
          <w:marTop w:val="200"/>
          <w:marBottom w:val="0"/>
          <w:divBdr>
            <w:top w:val="none" w:sz="0" w:space="0" w:color="auto"/>
            <w:left w:val="none" w:sz="0" w:space="0" w:color="auto"/>
            <w:bottom w:val="none" w:sz="0" w:space="0" w:color="auto"/>
            <w:right w:val="none" w:sz="0" w:space="0" w:color="auto"/>
          </w:divBdr>
        </w:div>
      </w:divsChild>
    </w:div>
    <w:div w:id="56907133">
      <w:bodyDiv w:val="1"/>
      <w:marLeft w:val="0"/>
      <w:marRight w:val="0"/>
      <w:marTop w:val="0"/>
      <w:marBottom w:val="0"/>
      <w:divBdr>
        <w:top w:val="none" w:sz="0" w:space="0" w:color="auto"/>
        <w:left w:val="none" w:sz="0" w:space="0" w:color="auto"/>
        <w:bottom w:val="none" w:sz="0" w:space="0" w:color="auto"/>
        <w:right w:val="none" w:sz="0" w:space="0" w:color="auto"/>
      </w:divBdr>
      <w:divsChild>
        <w:div w:id="1497187296">
          <w:marLeft w:val="360"/>
          <w:marRight w:val="0"/>
          <w:marTop w:val="200"/>
          <w:marBottom w:val="0"/>
          <w:divBdr>
            <w:top w:val="none" w:sz="0" w:space="0" w:color="auto"/>
            <w:left w:val="none" w:sz="0" w:space="0" w:color="auto"/>
            <w:bottom w:val="none" w:sz="0" w:space="0" w:color="auto"/>
            <w:right w:val="none" w:sz="0" w:space="0" w:color="auto"/>
          </w:divBdr>
        </w:div>
      </w:divsChild>
    </w:div>
    <w:div w:id="106196330">
      <w:bodyDiv w:val="1"/>
      <w:marLeft w:val="0"/>
      <w:marRight w:val="0"/>
      <w:marTop w:val="0"/>
      <w:marBottom w:val="0"/>
      <w:divBdr>
        <w:top w:val="none" w:sz="0" w:space="0" w:color="auto"/>
        <w:left w:val="none" w:sz="0" w:space="0" w:color="auto"/>
        <w:bottom w:val="none" w:sz="0" w:space="0" w:color="auto"/>
        <w:right w:val="none" w:sz="0" w:space="0" w:color="auto"/>
      </w:divBdr>
    </w:div>
    <w:div w:id="171379340">
      <w:bodyDiv w:val="1"/>
      <w:marLeft w:val="0"/>
      <w:marRight w:val="0"/>
      <w:marTop w:val="0"/>
      <w:marBottom w:val="0"/>
      <w:divBdr>
        <w:top w:val="none" w:sz="0" w:space="0" w:color="auto"/>
        <w:left w:val="none" w:sz="0" w:space="0" w:color="auto"/>
        <w:bottom w:val="none" w:sz="0" w:space="0" w:color="auto"/>
        <w:right w:val="none" w:sz="0" w:space="0" w:color="auto"/>
      </w:divBdr>
      <w:divsChild>
        <w:div w:id="775056308">
          <w:marLeft w:val="547"/>
          <w:marRight w:val="0"/>
          <w:marTop w:val="115"/>
          <w:marBottom w:val="0"/>
          <w:divBdr>
            <w:top w:val="none" w:sz="0" w:space="0" w:color="auto"/>
            <w:left w:val="none" w:sz="0" w:space="0" w:color="auto"/>
            <w:bottom w:val="none" w:sz="0" w:space="0" w:color="auto"/>
            <w:right w:val="none" w:sz="0" w:space="0" w:color="auto"/>
          </w:divBdr>
        </w:div>
      </w:divsChild>
    </w:div>
    <w:div w:id="223295490">
      <w:bodyDiv w:val="1"/>
      <w:marLeft w:val="0"/>
      <w:marRight w:val="0"/>
      <w:marTop w:val="0"/>
      <w:marBottom w:val="0"/>
      <w:divBdr>
        <w:top w:val="none" w:sz="0" w:space="0" w:color="auto"/>
        <w:left w:val="none" w:sz="0" w:space="0" w:color="auto"/>
        <w:bottom w:val="none" w:sz="0" w:space="0" w:color="auto"/>
        <w:right w:val="none" w:sz="0" w:space="0" w:color="auto"/>
      </w:divBdr>
      <w:divsChild>
        <w:div w:id="1190339303">
          <w:marLeft w:val="360"/>
          <w:marRight w:val="0"/>
          <w:marTop w:val="200"/>
          <w:marBottom w:val="0"/>
          <w:divBdr>
            <w:top w:val="none" w:sz="0" w:space="0" w:color="auto"/>
            <w:left w:val="none" w:sz="0" w:space="0" w:color="auto"/>
            <w:bottom w:val="none" w:sz="0" w:space="0" w:color="auto"/>
            <w:right w:val="none" w:sz="0" w:space="0" w:color="auto"/>
          </w:divBdr>
        </w:div>
      </w:divsChild>
    </w:div>
    <w:div w:id="277183894">
      <w:bodyDiv w:val="1"/>
      <w:marLeft w:val="0"/>
      <w:marRight w:val="0"/>
      <w:marTop w:val="0"/>
      <w:marBottom w:val="0"/>
      <w:divBdr>
        <w:top w:val="none" w:sz="0" w:space="0" w:color="auto"/>
        <w:left w:val="none" w:sz="0" w:space="0" w:color="auto"/>
        <w:bottom w:val="none" w:sz="0" w:space="0" w:color="auto"/>
        <w:right w:val="none" w:sz="0" w:space="0" w:color="auto"/>
      </w:divBdr>
      <w:divsChild>
        <w:div w:id="628246183">
          <w:marLeft w:val="360"/>
          <w:marRight w:val="0"/>
          <w:marTop w:val="200"/>
          <w:marBottom w:val="0"/>
          <w:divBdr>
            <w:top w:val="none" w:sz="0" w:space="0" w:color="auto"/>
            <w:left w:val="none" w:sz="0" w:space="0" w:color="auto"/>
            <w:bottom w:val="none" w:sz="0" w:space="0" w:color="auto"/>
            <w:right w:val="none" w:sz="0" w:space="0" w:color="auto"/>
          </w:divBdr>
        </w:div>
        <w:div w:id="854151499">
          <w:marLeft w:val="734"/>
          <w:marRight w:val="0"/>
          <w:marTop w:val="200"/>
          <w:marBottom w:val="0"/>
          <w:divBdr>
            <w:top w:val="none" w:sz="0" w:space="0" w:color="auto"/>
            <w:left w:val="none" w:sz="0" w:space="0" w:color="auto"/>
            <w:bottom w:val="none" w:sz="0" w:space="0" w:color="auto"/>
            <w:right w:val="none" w:sz="0" w:space="0" w:color="auto"/>
          </w:divBdr>
        </w:div>
        <w:div w:id="560019894">
          <w:marLeft w:val="734"/>
          <w:marRight w:val="0"/>
          <w:marTop w:val="200"/>
          <w:marBottom w:val="0"/>
          <w:divBdr>
            <w:top w:val="none" w:sz="0" w:space="0" w:color="auto"/>
            <w:left w:val="none" w:sz="0" w:space="0" w:color="auto"/>
            <w:bottom w:val="none" w:sz="0" w:space="0" w:color="auto"/>
            <w:right w:val="none" w:sz="0" w:space="0" w:color="auto"/>
          </w:divBdr>
        </w:div>
      </w:divsChild>
    </w:div>
    <w:div w:id="301076916">
      <w:bodyDiv w:val="1"/>
      <w:marLeft w:val="0"/>
      <w:marRight w:val="0"/>
      <w:marTop w:val="0"/>
      <w:marBottom w:val="0"/>
      <w:divBdr>
        <w:top w:val="none" w:sz="0" w:space="0" w:color="auto"/>
        <w:left w:val="none" w:sz="0" w:space="0" w:color="auto"/>
        <w:bottom w:val="none" w:sz="0" w:space="0" w:color="auto"/>
        <w:right w:val="none" w:sz="0" w:space="0" w:color="auto"/>
      </w:divBdr>
    </w:div>
    <w:div w:id="357465463">
      <w:bodyDiv w:val="1"/>
      <w:marLeft w:val="0"/>
      <w:marRight w:val="0"/>
      <w:marTop w:val="0"/>
      <w:marBottom w:val="0"/>
      <w:divBdr>
        <w:top w:val="none" w:sz="0" w:space="0" w:color="auto"/>
        <w:left w:val="none" w:sz="0" w:space="0" w:color="auto"/>
        <w:bottom w:val="none" w:sz="0" w:space="0" w:color="auto"/>
        <w:right w:val="none" w:sz="0" w:space="0" w:color="auto"/>
      </w:divBdr>
      <w:divsChild>
        <w:div w:id="1995597144">
          <w:marLeft w:val="547"/>
          <w:marRight w:val="0"/>
          <w:marTop w:val="96"/>
          <w:marBottom w:val="0"/>
          <w:divBdr>
            <w:top w:val="none" w:sz="0" w:space="0" w:color="auto"/>
            <w:left w:val="none" w:sz="0" w:space="0" w:color="auto"/>
            <w:bottom w:val="none" w:sz="0" w:space="0" w:color="auto"/>
            <w:right w:val="none" w:sz="0" w:space="0" w:color="auto"/>
          </w:divBdr>
        </w:div>
        <w:div w:id="1498033729">
          <w:marLeft w:val="547"/>
          <w:marRight w:val="0"/>
          <w:marTop w:val="96"/>
          <w:marBottom w:val="0"/>
          <w:divBdr>
            <w:top w:val="none" w:sz="0" w:space="0" w:color="auto"/>
            <w:left w:val="none" w:sz="0" w:space="0" w:color="auto"/>
            <w:bottom w:val="none" w:sz="0" w:space="0" w:color="auto"/>
            <w:right w:val="none" w:sz="0" w:space="0" w:color="auto"/>
          </w:divBdr>
        </w:div>
      </w:divsChild>
    </w:div>
    <w:div w:id="414057514">
      <w:bodyDiv w:val="1"/>
      <w:marLeft w:val="0"/>
      <w:marRight w:val="0"/>
      <w:marTop w:val="0"/>
      <w:marBottom w:val="0"/>
      <w:divBdr>
        <w:top w:val="none" w:sz="0" w:space="0" w:color="auto"/>
        <w:left w:val="none" w:sz="0" w:space="0" w:color="auto"/>
        <w:bottom w:val="none" w:sz="0" w:space="0" w:color="auto"/>
        <w:right w:val="none" w:sz="0" w:space="0" w:color="auto"/>
      </w:divBdr>
    </w:div>
    <w:div w:id="422608328">
      <w:bodyDiv w:val="1"/>
      <w:marLeft w:val="0"/>
      <w:marRight w:val="0"/>
      <w:marTop w:val="0"/>
      <w:marBottom w:val="0"/>
      <w:divBdr>
        <w:top w:val="none" w:sz="0" w:space="0" w:color="auto"/>
        <w:left w:val="none" w:sz="0" w:space="0" w:color="auto"/>
        <w:bottom w:val="none" w:sz="0" w:space="0" w:color="auto"/>
        <w:right w:val="none" w:sz="0" w:space="0" w:color="auto"/>
      </w:divBdr>
      <w:divsChild>
        <w:div w:id="1106345797">
          <w:marLeft w:val="360"/>
          <w:marRight w:val="0"/>
          <w:marTop w:val="200"/>
          <w:marBottom w:val="0"/>
          <w:divBdr>
            <w:top w:val="none" w:sz="0" w:space="0" w:color="auto"/>
            <w:left w:val="none" w:sz="0" w:space="0" w:color="auto"/>
            <w:bottom w:val="none" w:sz="0" w:space="0" w:color="auto"/>
            <w:right w:val="none" w:sz="0" w:space="0" w:color="auto"/>
          </w:divBdr>
        </w:div>
      </w:divsChild>
    </w:div>
    <w:div w:id="462846209">
      <w:bodyDiv w:val="1"/>
      <w:marLeft w:val="0"/>
      <w:marRight w:val="0"/>
      <w:marTop w:val="0"/>
      <w:marBottom w:val="0"/>
      <w:divBdr>
        <w:top w:val="none" w:sz="0" w:space="0" w:color="auto"/>
        <w:left w:val="none" w:sz="0" w:space="0" w:color="auto"/>
        <w:bottom w:val="none" w:sz="0" w:space="0" w:color="auto"/>
        <w:right w:val="none" w:sz="0" w:space="0" w:color="auto"/>
      </w:divBdr>
    </w:div>
    <w:div w:id="620576825">
      <w:bodyDiv w:val="1"/>
      <w:marLeft w:val="0"/>
      <w:marRight w:val="0"/>
      <w:marTop w:val="0"/>
      <w:marBottom w:val="0"/>
      <w:divBdr>
        <w:top w:val="none" w:sz="0" w:space="0" w:color="auto"/>
        <w:left w:val="none" w:sz="0" w:space="0" w:color="auto"/>
        <w:bottom w:val="none" w:sz="0" w:space="0" w:color="auto"/>
        <w:right w:val="none" w:sz="0" w:space="0" w:color="auto"/>
      </w:divBdr>
    </w:div>
    <w:div w:id="745078805">
      <w:bodyDiv w:val="1"/>
      <w:marLeft w:val="0"/>
      <w:marRight w:val="0"/>
      <w:marTop w:val="0"/>
      <w:marBottom w:val="0"/>
      <w:divBdr>
        <w:top w:val="none" w:sz="0" w:space="0" w:color="auto"/>
        <w:left w:val="none" w:sz="0" w:space="0" w:color="auto"/>
        <w:bottom w:val="none" w:sz="0" w:space="0" w:color="auto"/>
        <w:right w:val="none" w:sz="0" w:space="0" w:color="auto"/>
      </w:divBdr>
    </w:div>
    <w:div w:id="759177445">
      <w:bodyDiv w:val="1"/>
      <w:marLeft w:val="0"/>
      <w:marRight w:val="0"/>
      <w:marTop w:val="0"/>
      <w:marBottom w:val="0"/>
      <w:divBdr>
        <w:top w:val="none" w:sz="0" w:space="0" w:color="auto"/>
        <w:left w:val="none" w:sz="0" w:space="0" w:color="auto"/>
        <w:bottom w:val="none" w:sz="0" w:space="0" w:color="auto"/>
        <w:right w:val="none" w:sz="0" w:space="0" w:color="auto"/>
      </w:divBdr>
    </w:div>
    <w:div w:id="782382479">
      <w:bodyDiv w:val="1"/>
      <w:marLeft w:val="0"/>
      <w:marRight w:val="0"/>
      <w:marTop w:val="0"/>
      <w:marBottom w:val="0"/>
      <w:divBdr>
        <w:top w:val="none" w:sz="0" w:space="0" w:color="auto"/>
        <w:left w:val="none" w:sz="0" w:space="0" w:color="auto"/>
        <w:bottom w:val="none" w:sz="0" w:space="0" w:color="auto"/>
        <w:right w:val="none" w:sz="0" w:space="0" w:color="auto"/>
      </w:divBdr>
      <w:divsChild>
        <w:div w:id="1576472134">
          <w:marLeft w:val="360"/>
          <w:marRight w:val="0"/>
          <w:marTop w:val="200"/>
          <w:marBottom w:val="0"/>
          <w:divBdr>
            <w:top w:val="none" w:sz="0" w:space="0" w:color="auto"/>
            <w:left w:val="none" w:sz="0" w:space="0" w:color="auto"/>
            <w:bottom w:val="none" w:sz="0" w:space="0" w:color="auto"/>
            <w:right w:val="none" w:sz="0" w:space="0" w:color="auto"/>
          </w:divBdr>
        </w:div>
      </w:divsChild>
    </w:div>
    <w:div w:id="933905245">
      <w:bodyDiv w:val="1"/>
      <w:marLeft w:val="0"/>
      <w:marRight w:val="0"/>
      <w:marTop w:val="0"/>
      <w:marBottom w:val="0"/>
      <w:divBdr>
        <w:top w:val="none" w:sz="0" w:space="0" w:color="auto"/>
        <w:left w:val="none" w:sz="0" w:space="0" w:color="auto"/>
        <w:bottom w:val="none" w:sz="0" w:space="0" w:color="auto"/>
        <w:right w:val="none" w:sz="0" w:space="0" w:color="auto"/>
      </w:divBdr>
      <w:divsChild>
        <w:div w:id="496262395">
          <w:marLeft w:val="446"/>
          <w:marRight w:val="0"/>
          <w:marTop w:val="0"/>
          <w:marBottom w:val="0"/>
          <w:divBdr>
            <w:top w:val="none" w:sz="0" w:space="0" w:color="auto"/>
            <w:left w:val="none" w:sz="0" w:space="0" w:color="auto"/>
            <w:bottom w:val="none" w:sz="0" w:space="0" w:color="auto"/>
            <w:right w:val="none" w:sz="0" w:space="0" w:color="auto"/>
          </w:divBdr>
        </w:div>
      </w:divsChild>
    </w:div>
    <w:div w:id="997920891">
      <w:bodyDiv w:val="1"/>
      <w:marLeft w:val="0"/>
      <w:marRight w:val="0"/>
      <w:marTop w:val="0"/>
      <w:marBottom w:val="0"/>
      <w:divBdr>
        <w:top w:val="none" w:sz="0" w:space="0" w:color="auto"/>
        <w:left w:val="none" w:sz="0" w:space="0" w:color="auto"/>
        <w:bottom w:val="none" w:sz="0" w:space="0" w:color="auto"/>
        <w:right w:val="none" w:sz="0" w:space="0" w:color="auto"/>
      </w:divBdr>
      <w:divsChild>
        <w:div w:id="1033532319">
          <w:marLeft w:val="360"/>
          <w:marRight w:val="0"/>
          <w:marTop w:val="200"/>
          <w:marBottom w:val="0"/>
          <w:divBdr>
            <w:top w:val="none" w:sz="0" w:space="0" w:color="auto"/>
            <w:left w:val="none" w:sz="0" w:space="0" w:color="auto"/>
            <w:bottom w:val="none" w:sz="0" w:space="0" w:color="auto"/>
            <w:right w:val="none" w:sz="0" w:space="0" w:color="auto"/>
          </w:divBdr>
        </w:div>
      </w:divsChild>
    </w:div>
    <w:div w:id="1109274864">
      <w:bodyDiv w:val="1"/>
      <w:marLeft w:val="0"/>
      <w:marRight w:val="0"/>
      <w:marTop w:val="0"/>
      <w:marBottom w:val="0"/>
      <w:divBdr>
        <w:top w:val="none" w:sz="0" w:space="0" w:color="auto"/>
        <w:left w:val="none" w:sz="0" w:space="0" w:color="auto"/>
        <w:bottom w:val="none" w:sz="0" w:space="0" w:color="auto"/>
        <w:right w:val="none" w:sz="0" w:space="0" w:color="auto"/>
      </w:divBdr>
      <w:divsChild>
        <w:div w:id="1867710953">
          <w:marLeft w:val="360"/>
          <w:marRight w:val="0"/>
          <w:marTop w:val="200"/>
          <w:marBottom w:val="0"/>
          <w:divBdr>
            <w:top w:val="none" w:sz="0" w:space="0" w:color="auto"/>
            <w:left w:val="none" w:sz="0" w:space="0" w:color="auto"/>
            <w:bottom w:val="none" w:sz="0" w:space="0" w:color="auto"/>
            <w:right w:val="none" w:sz="0" w:space="0" w:color="auto"/>
          </w:divBdr>
        </w:div>
      </w:divsChild>
    </w:div>
    <w:div w:id="1181047231">
      <w:bodyDiv w:val="1"/>
      <w:marLeft w:val="0"/>
      <w:marRight w:val="0"/>
      <w:marTop w:val="0"/>
      <w:marBottom w:val="0"/>
      <w:divBdr>
        <w:top w:val="none" w:sz="0" w:space="0" w:color="auto"/>
        <w:left w:val="none" w:sz="0" w:space="0" w:color="auto"/>
        <w:bottom w:val="none" w:sz="0" w:space="0" w:color="auto"/>
        <w:right w:val="none" w:sz="0" w:space="0" w:color="auto"/>
      </w:divBdr>
      <w:divsChild>
        <w:div w:id="411046211">
          <w:marLeft w:val="446"/>
          <w:marRight w:val="0"/>
          <w:marTop w:val="0"/>
          <w:marBottom w:val="0"/>
          <w:divBdr>
            <w:top w:val="none" w:sz="0" w:space="0" w:color="auto"/>
            <w:left w:val="none" w:sz="0" w:space="0" w:color="auto"/>
            <w:bottom w:val="none" w:sz="0" w:space="0" w:color="auto"/>
            <w:right w:val="none" w:sz="0" w:space="0" w:color="auto"/>
          </w:divBdr>
        </w:div>
      </w:divsChild>
    </w:div>
    <w:div w:id="1354262250">
      <w:bodyDiv w:val="1"/>
      <w:marLeft w:val="0"/>
      <w:marRight w:val="0"/>
      <w:marTop w:val="0"/>
      <w:marBottom w:val="0"/>
      <w:divBdr>
        <w:top w:val="none" w:sz="0" w:space="0" w:color="auto"/>
        <w:left w:val="none" w:sz="0" w:space="0" w:color="auto"/>
        <w:bottom w:val="none" w:sz="0" w:space="0" w:color="auto"/>
        <w:right w:val="none" w:sz="0" w:space="0" w:color="auto"/>
      </w:divBdr>
      <w:divsChild>
        <w:div w:id="992831370">
          <w:marLeft w:val="360"/>
          <w:marRight w:val="0"/>
          <w:marTop w:val="200"/>
          <w:marBottom w:val="0"/>
          <w:divBdr>
            <w:top w:val="none" w:sz="0" w:space="0" w:color="auto"/>
            <w:left w:val="none" w:sz="0" w:space="0" w:color="auto"/>
            <w:bottom w:val="none" w:sz="0" w:space="0" w:color="auto"/>
            <w:right w:val="none" w:sz="0" w:space="0" w:color="auto"/>
          </w:divBdr>
        </w:div>
      </w:divsChild>
    </w:div>
    <w:div w:id="1508448614">
      <w:bodyDiv w:val="1"/>
      <w:marLeft w:val="0"/>
      <w:marRight w:val="0"/>
      <w:marTop w:val="0"/>
      <w:marBottom w:val="0"/>
      <w:divBdr>
        <w:top w:val="none" w:sz="0" w:space="0" w:color="auto"/>
        <w:left w:val="none" w:sz="0" w:space="0" w:color="auto"/>
        <w:bottom w:val="none" w:sz="0" w:space="0" w:color="auto"/>
        <w:right w:val="none" w:sz="0" w:space="0" w:color="auto"/>
      </w:divBdr>
      <w:divsChild>
        <w:div w:id="514000648">
          <w:marLeft w:val="360"/>
          <w:marRight w:val="0"/>
          <w:marTop w:val="200"/>
          <w:marBottom w:val="0"/>
          <w:divBdr>
            <w:top w:val="none" w:sz="0" w:space="0" w:color="auto"/>
            <w:left w:val="none" w:sz="0" w:space="0" w:color="auto"/>
            <w:bottom w:val="none" w:sz="0" w:space="0" w:color="auto"/>
            <w:right w:val="none" w:sz="0" w:space="0" w:color="auto"/>
          </w:divBdr>
        </w:div>
      </w:divsChild>
    </w:div>
    <w:div w:id="1540824216">
      <w:bodyDiv w:val="1"/>
      <w:marLeft w:val="0"/>
      <w:marRight w:val="0"/>
      <w:marTop w:val="0"/>
      <w:marBottom w:val="0"/>
      <w:divBdr>
        <w:top w:val="none" w:sz="0" w:space="0" w:color="auto"/>
        <w:left w:val="none" w:sz="0" w:space="0" w:color="auto"/>
        <w:bottom w:val="none" w:sz="0" w:space="0" w:color="auto"/>
        <w:right w:val="none" w:sz="0" w:space="0" w:color="auto"/>
      </w:divBdr>
    </w:div>
    <w:div w:id="1680233323">
      <w:bodyDiv w:val="1"/>
      <w:marLeft w:val="0"/>
      <w:marRight w:val="0"/>
      <w:marTop w:val="0"/>
      <w:marBottom w:val="0"/>
      <w:divBdr>
        <w:top w:val="none" w:sz="0" w:space="0" w:color="auto"/>
        <w:left w:val="none" w:sz="0" w:space="0" w:color="auto"/>
        <w:bottom w:val="none" w:sz="0" w:space="0" w:color="auto"/>
        <w:right w:val="none" w:sz="0" w:space="0" w:color="auto"/>
      </w:divBdr>
      <w:divsChild>
        <w:div w:id="368915135">
          <w:marLeft w:val="360"/>
          <w:marRight w:val="0"/>
          <w:marTop w:val="200"/>
          <w:marBottom w:val="0"/>
          <w:divBdr>
            <w:top w:val="none" w:sz="0" w:space="0" w:color="auto"/>
            <w:left w:val="none" w:sz="0" w:space="0" w:color="auto"/>
            <w:bottom w:val="none" w:sz="0" w:space="0" w:color="auto"/>
            <w:right w:val="none" w:sz="0" w:space="0" w:color="auto"/>
          </w:divBdr>
        </w:div>
      </w:divsChild>
    </w:div>
    <w:div w:id="1691250433">
      <w:bodyDiv w:val="1"/>
      <w:marLeft w:val="0"/>
      <w:marRight w:val="0"/>
      <w:marTop w:val="0"/>
      <w:marBottom w:val="0"/>
      <w:divBdr>
        <w:top w:val="none" w:sz="0" w:space="0" w:color="auto"/>
        <w:left w:val="none" w:sz="0" w:space="0" w:color="auto"/>
        <w:bottom w:val="none" w:sz="0" w:space="0" w:color="auto"/>
        <w:right w:val="none" w:sz="0" w:space="0" w:color="auto"/>
      </w:divBdr>
      <w:divsChild>
        <w:div w:id="74061468">
          <w:marLeft w:val="360"/>
          <w:marRight w:val="0"/>
          <w:marTop w:val="200"/>
          <w:marBottom w:val="0"/>
          <w:divBdr>
            <w:top w:val="none" w:sz="0" w:space="0" w:color="auto"/>
            <w:left w:val="none" w:sz="0" w:space="0" w:color="auto"/>
            <w:bottom w:val="none" w:sz="0" w:space="0" w:color="auto"/>
            <w:right w:val="none" w:sz="0" w:space="0" w:color="auto"/>
          </w:divBdr>
        </w:div>
      </w:divsChild>
    </w:div>
    <w:div w:id="1706978136">
      <w:bodyDiv w:val="1"/>
      <w:marLeft w:val="0"/>
      <w:marRight w:val="0"/>
      <w:marTop w:val="0"/>
      <w:marBottom w:val="0"/>
      <w:divBdr>
        <w:top w:val="none" w:sz="0" w:space="0" w:color="auto"/>
        <w:left w:val="none" w:sz="0" w:space="0" w:color="auto"/>
        <w:bottom w:val="none" w:sz="0" w:space="0" w:color="auto"/>
        <w:right w:val="none" w:sz="0" w:space="0" w:color="auto"/>
      </w:divBdr>
    </w:div>
    <w:div w:id="1972205969">
      <w:bodyDiv w:val="1"/>
      <w:marLeft w:val="0"/>
      <w:marRight w:val="0"/>
      <w:marTop w:val="0"/>
      <w:marBottom w:val="0"/>
      <w:divBdr>
        <w:top w:val="none" w:sz="0" w:space="0" w:color="auto"/>
        <w:left w:val="none" w:sz="0" w:space="0" w:color="auto"/>
        <w:bottom w:val="none" w:sz="0" w:space="0" w:color="auto"/>
        <w:right w:val="none" w:sz="0" w:space="0" w:color="auto"/>
      </w:divBdr>
    </w:div>
    <w:div w:id="1998459813">
      <w:bodyDiv w:val="1"/>
      <w:marLeft w:val="0"/>
      <w:marRight w:val="0"/>
      <w:marTop w:val="0"/>
      <w:marBottom w:val="0"/>
      <w:divBdr>
        <w:top w:val="none" w:sz="0" w:space="0" w:color="auto"/>
        <w:left w:val="none" w:sz="0" w:space="0" w:color="auto"/>
        <w:bottom w:val="none" w:sz="0" w:space="0" w:color="auto"/>
        <w:right w:val="none" w:sz="0" w:space="0" w:color="auto"/>
      </w:divBdr>
      <w:divsChild>
        <w:div w:id="117914458">
          <w:marLeft w:val="360"/>
          <w:marRight w:val="0"/>
          <w:marTop w:val="200"/>
          <w:marBottom w:val="0"/>
          <w:divBdr>
            <w:top w:val="none" w:sz="0" w:space="0" w:color="auto"/>
            <w:left w:val="none" w:sz="0" w:space="0" w:color="auto"/>
            <w:bottom w:val="none" w:sz="0" w:space="0" w:color="auto"/>
            <w:right w:val="none" w:sz="0" w:space="0" w:color="auto"/>
          </w:divBdr>
        </w:div>
      </w:divsChild>
    </w:div>
    <w:div w:id="213552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ilux.public.lu/eli/dir_ue/2014/24/j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egilux.public.lu/eli/dir_ue/2012/27/jo" TargetMode="External"/><Relationship Id="rId4" Type="http://schemas.openxmlformats.org/officeDocument/2006/relationships/styles" Target="styles.xml"/><Relationship Id="rId9" Type="http://schemas.openxmlformats.org/officeDocument/2006/relationships/hyperlink" Target="http://legilux.public.lu/eli/dir_ue/2014/24/jo"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07D3E23F5B48D38F3037676766B103"/>
        <w:category>
          <w:name w:val="General"/>
          <w:gallery w:val="placeholder"/>
        </w:category>
        <w:types>
          <w:type w:val="bbPlcHdr"/>
        </w:types>
        <w:behaviors>
          <w:behavior w:val="content"/>
        </w:behaviors>
        <w:guid w:val="{85DE03AB-237E-4150-859B-382F2E0445D0}"/>
      </w:docPartPr>
      <w:docPartBody>
        <w:p w:rsidR="00244D1E" w:rsidRDefault="00DC6AD3" w:rsidP="00DC6AD3">
          <w:pPr>
            <w:pStyle w:val="2907D3E23F5B48D38F3037676766B103"/>
          </w:pPr>
          <w:r>
            <w:rPr>
              <w:rFonts w:asciiTheme="majorHAnsi" w:eastAsiaTheme="majorEastAsia" w:hAnsiTheme="majorHAnsi" w:cstheme="majorBidi"/>
              <w:sz w:val="36"/>
              <w:szCs w:val="36"/>
            </w:rPr>
            <w:t>[Titre du document]</w:t>
          </w:r>
        </w:p>
      </w:docPartBody>
    </w:docPart>
    <w:docPart>
      <w:docPartPr>
        <w:name w:val="F0FB437318B3470B9C8C4BB6A34AC814"/>
        <w:category>
          <w:name w:val="General"/>
          <w:gallery w:val="placeholder"/>
        </w:category>
        <w:types>
          <w:type w:val="bbPlcHdr"/>
        </w:types>
        <w:behaviors>
          <w:behavior w:val="content"/>
        </w:behaviors>
        <w:guid w:val="{DC3EA026-01FE-4DDD-B321-8BF95CEC9789}"/>
      </w:docPartPr>
      <w:docPartBody>
        <w:p w:rsidR="00244D1E" w:rsidRDefault="00DC6AD3" w:rsidP="00DC6AD3">
          <w:pPr>
            <w:pStyle w:val="F0FB437318B3470B9C8C4BB6A34AC814"/>
          </w:pPr>
          <w:r>
            <w:rPr>
              <w:rFonts w:asciiTheme="majorHAnsi" w:eastAsiaTheme="majorEastAsia" w:hAnsiTheme="majorHAnsi" w:cstheme="majorBidi"/>
              <w:b/>
              <w:bCs/>
              <w:color w:val="5B9BD5" w:themeColor="accent1"/>
              <w:sz w:val="36"/>
              <w:szCs w:val="36"/>
            </w:rPr>
            <w:t>[Année]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AD3"/>
    <w:rsid w:val="00244D1E"/>
    <w:rsid w:val="005E5761"/>
    <w:rsid w:val="00DC6A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07D3E23F5B48D38F3037676766B103">
    <w:name w:val="2907D3E23F5B48D38F3037676766B103"/>
    <w:rsid w:val="00DC6AD3"/>
  </w:style>
  <w:style w:type="paragraph" w:customStyle="1" w:styleId="F0FB437318B3470B9C8C4BB6A34AC814">
    <w:name w:val="F0FB437318B3470B9C8C4BB6A34AC814"/>
    <w:rsid w:val="00DC6AD3"/>
  </w:style>
  <w:style w:type="paragraph" w:customStyle="1" w:styleId="9DA52B08E2C6462F86DF0530157D9B44">
    <w:name w:val="9DA52B08E2C6462F86DF0530157D9B44"/>
    <w:rsid w:val="00DC6AD3"/>
  </w:style>
  <w:style w:type="paragraph" w:customStyle="1" w:styleId="D76B7F2548D549E0B7711123A9DA67C8">
    <w:name w:val="D76B7F2548D549E0B7711123A9DA67C8"/>
    <w:rsid w:val="00DC6A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383BD3-2799-4B32-B40B-45E99354E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5890</Words>
  <Characters>33578</Characters>
  <Application>Microsoft Office Word</Application>
  <DocSecurity>0</DocSecurity>
  <Lines>279</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Législature de Monsieur le Ministre François BAUSCH</vt:lpstr>
      <vt:lpstr>Législature de Monsieur le Ministre François BAUSCH</vt:lpstr>
    </vt:vector>
  </TitlesOfParts>
  <Company>CTIE</Company>
  <LinksUpToDate>false</LinksUpToDate>
  <CharactersWithSpaces>39390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Législature de Monsieur le Ministre François BAUSCH</dc:title>
  <dc:creator>Sonja Hoscheit</dc:creator>
  <cp:lastModifiedBy>Jil MOSAR</cp:lastModifiedBy>
  <cp:revision>3</cp:revision>
  <cp:lastPrinted>2018-08-30T07:55:00Z</cp:lastPrinted>
  <dcterms:created xsi:type="dcterms:W3CDTF">2018-09-03T10:12:00Z</dcterms:created>
  <dcterms:modified xsi:type="dcterms:W3CDTF">2018-09-03T10:36:00Z</dcterms:modified>
</cp:coreProperties>
</file>