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B6583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671F051F" w:rsidR="001A1003" w:rsidRPr="001B6583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 w:rsidRPr="001B6583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1B6583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1B6583">
              <w:rPr>
                <w:rFonts w:ascii="Calibri" w:hAnsi="Calibri" w:cs="Arial"/>
                <w:sz w:val="16"/>
                <w:szCs w:val="16"/>
                <w:lang w:val="fr-FR"/>
              </w:rPr>
              <w:t>les coûts effectifs des éléments</w:t>
            </w:r>
            <w:r w:rsidR="00FE679C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E349A6">
              <w:rPr>
                <w:rFonts w:ascii="Calibri" w:hAnsi="Calibri" w:cs="Arial"/>
                <w:sz w:val="16"/>
                <w:szCs w:val="16"/>
                <w:lang w:val="fr-FR"/>
              </w:rPr>
              <w:t>vitrés</w:t>
            </w:r>
            <w:r w:rsidR="008F4BDC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éligibles</w:t>
            </w:r>
            <w:r w:rsidR="008F4BDC" w:rsidRPr="001B658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FE679C" w:rsidRPr="001B6583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</w:r>
            <w:r w:rsidR="00C4048B" w:rsidRPr="001B6583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1B6583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1B6583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1B6583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1B6583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1B6583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B116AC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exclusivement par </w:t>
            </w:r>
            <w:r w:rsidR="00C4048B" w:rsidRPr="001B6583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B116AC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B116AC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B116AC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B116AC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1B6583">
              <w:rPr>
                <w:rFonts w:ascii="Calibri" w:hAnsi="Calibri"/>
                <w:sz w:val="16"/>
                <w:szCs w:val="16"/>
                <w:lang w:val="fr-FR"/>
              </w:rPr>
              <w:t xml:space="preserve"> comme preuve</w:t>
            </w:r>
            <w:r w:rsidR="00101D22" w:rsidRPr="001B6583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1B6583">
              <w:rPr>
                <w:rFonts w:ascii="Calibri" w:hAnsi="Calibri"/>
                <w:sz w:val="16"/>
                <w:szCs w:val="16"/>
                <w:lang w:val="fr-FR"/>
              </w:rPr>
              <w:t xml:space="preserve"> de payement.</w:t>
            </w:r>
          </w:p>
          <w:p w14:paraId="5AF99936" w14:textId="265DCDCA" w:rsidR="001A1003" w:rsidRPr="001B6583" w:rsidRDefault="00813FCF" w:rsidP="00FD5ACA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du </w:t>
            </w:r>
            <w:r w:rsidR="00FD5ACA">
              <w:rPr>
                <w:rFonts w:ascii="Calibri" w:hAnsi="Calibri" w:cs="Arial"/>
                <w:sz w:val="16"/>
                <w:szCs w:val="16"/>
                <w:lang w:val="fr-FR"/>
              </w:rPr>
              <w:t>23 décembre 2016</w:t>
            </w:r>
            <w:r w:rsidR="00FE351A"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>instituant un régime d’aides pour la promotion de la durabilité, de l’utilisation rationnelle de l’énergie et des énergies renouvelables dans le domaine du logement (Mémorial A</w:t>
            </w:r>
            <w:r w:rsidR="00FD5ACA">
              <w:rPr>
                <w:rFonts w:ascii="Calibri" w:hAnsi="Calibri" w:cs="Arial"/>
                <w:sz w:val="16"/>
                <w:szCs w:val="16"/>
                <w:lang w:val="fr-FR"/>
              </w:rPr>
              <w:t>179</w:t>
            </w: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1B6583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1B6583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1B6583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B6583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3889424F" w:rsidR="001A1003" w:rsidRPr="006E3383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6E3383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6E3383" w:rsidRPr="006E3383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B6583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B6583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B6583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B6583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B6583">
              <w:rPr>
                <w:rFonts w:ascii="Calibri" w:hAnsi="Calibri"/>
                <w:color w:val="FFFFFF"/>
                <w:lang w:val="fr-FR"/>
              </w:rPr>
              <w:t>.</w:t>
            </w:r>
            <w:r w:rsidRPr="001B6583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B6583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B6583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1B6583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B6583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B6583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B6583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bookmarkEnd w:id="0"/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B6583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B6583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1B6583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B6583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B6583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B6583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B6583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B6583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B6583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B6583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1B6583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B6583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B6583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B6583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B6583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B6583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de la personne responsable des travaux</w:t>
            </w:r>
          </w:p>
        </w:tc>
      </w:tr>
    </w:tbl>
    <w:p w14:paraId="29644B41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B6583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B6583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1B6583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1B6583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déclare que les informations ci-dessous sont </w:t>
            </w:r>
            <w:r w:rsidR="00DA3B39" w:rsidRPr="001B6583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3B864106" w:rsidR="00182087" w:rsidRPr="001B6583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sont traités conformément à la loi modifiée du 2</w:t>
            </w:r>
            <w:r w:rsidR="00B964A4" w:rsidRPr="001B6583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août</w:t>
            </w:r>
            <w:r w:rsidR="00B964A4" w:rsidRPr="001B6583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2002 relative à la protection des personnes à l’égard du traitement des données à caractère personnel et qu’ils sont conservés dans une banque de données autorisée par règlement grand-ducal.</w:t>
            </w:r>
          </w:p>
          <w:p w14:paraId="7ED5C95D" w14:textId="525C5510" w:rsidR="00EA62E8" w:rsidRPr="001B6583" w:rsidRDefault="00EA62E8" w:rsidP="00D179E8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</w:t>
            </w:r>
            <w:r w:rsidR="0033205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avoir pris connaissance de la loi </w:t>
            </w:r>
            <w:r w:rsidR="00FD5ACA" w:rsidRPr="00FD5ACA">
              <w:rPr>
                <w:rFonts w:ascii="Calibri" w:hAnsi="Calibri" w:cs="Arial"/>
                <w:sz w:val="18"/>
                <w:szCs w:val="18"/>
                <w:lang w:val="fr-FR"/>
              </w:rPr>
              <w:t>23 décembre 2016</w:t>
            </w:r>
            <w:r w:rsidR="00B964A4" w:rsidRPr="00FD5ACA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instituant un régime d’aides 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br/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>pour la promotion de l’utilisation rationnelle de l’énergie et la mise en valeur des énergies renouvelables dans le domaine du logement (</w:t>
            </w:r>
            <w:r w:rsidR="00813FCF" w:rsidRPr="00B72CD7">
              <w:rPr>
                <w:rFonts w:ascii="Calibri" w:hAnsi="Calibri" w:cs="Arial"/>
                <w:b/>
                <w:sz w:val="18"/>
                <w:szCs w:val="18"/>
                <w:lang w:val="fr-FR"/>
              </w:rPr>
              <w:t>Mémorial</w:t>
            </w:r>
            <w:r w:rsidR="00B964A4" w:rsidRPr="00B72CD7">
              <w:rPr>
                <w:rFonts w:ascii="Calibri" w:hAnsi="Calibri" w:cs="Arial"/>
                <w:b/>
                <w:sz w:val="18"/>
                <w:szCs w:val="18"/>
                <w:lang w:val="fr-FR"/>
              </w:rPr>
              <w:t> </w:t>
            </w:r>
            <w:r w:rsidR="00813FCF" w:rsidRPr="00B72CD7">
              <w:rPr>
                <w:rFonts w:ascii="Calibri" w:hAnsi="Calibri" w:cs="Arial"/>
                <w:b/>
                <w:sz w:val="18"/>
                <w:szCs w:val="18"/>
                <w:lang w:val="fr-FR"/>
              </w:rPr>
              <w:t>A</w:t>
            </w:r>
            <w:r w:rsidR="00FD5ACA" w:rsidRPr="00B72CD7">
              <w:rPr>
                <w:rFonts w:ascii="Calibri" w:hAnsi="Calibri" w:cs="Arial"/>
                <w:b/>
                <w:sz w:val="18"/>
                <w:szCs w:val="18"/>
                <w:lang w:val="fr-FR"/>
              </w:rPr>
              <w:t>179</w:t>
            </w:r>
            <w:r w:rsidR="00813FCF" w:rsidRPr="00B72CD7">
              <w:rPr>
                <w:rFonts w:ascii="Calibri" w:hAnsi="Calibri" w:cs="Arial"/>
                <w:b/>
                <w:sz w:val="18"/>
                <w:szCs w:val="18"/>
                <w:lang w:val="fr-FR"/>
              </w:rPr>
              <w:t>/20</w:t>
            </w:r>
            <w:r w:rsidR="005E4751" w:rsidRPr="00B72CD7">
              <w:rPr>
                <w:rFonts w:ascii="Calibri" w:hAnsi="Calibri" w:cs="Arial"/>
                <w:b/>
                <w:sz w:val="18"/>
                <w:szCs w:val="18"/>
                <w:lang w:val="fr-FR"/>
              </w:rPr>
              <w:t>22</w:t>
            </w:r>
            <w:r w:rsidR="00813FCF" w:rsidRPr="00FD5ACA">
              <w:rPr>
                <w:rFonts w:ascii="Calibri" w:hAnsi="Calibri" w:cs="Arial"/>
                <w:sz w:val="18"/>
                <w:szCs w:val="18"/>
                <w:lang w:val="fr-FR"/>
              </w:rPr>
              <w:t xml:space="preserve">)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et les </w:t>
            </w:r>
            <w:r w:rsidR="00813FCF" w:rsidRPr="00FD5ACA">
              <w:rPr>
                <w:rFonts w:ascii="Calibri" w:hAnsi="Calibri" w:cs="Arial"/>
                <w:sz w:val="18"/>
                <w:szCs w:val="18"/>
                <w:lang w:val="fr-FR"/>
              </w:rPr>
              <w:t>règlements grand-ducaux pris en exécution de cette</w:t>
            </w:r>
            <w:r w:rsidR="00813FCF" w:rsidRPr="001B6583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loi</w:t>
            </w:r>
            <w:r w:rsidR="007F4725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7F4725">
              <w:rPr>
                <w:rFonts w:ascii="Calibri" w:hAnsi="Calibri" w:cs="Calibri"/>
                <w:sz w:val="18"/>
                <w:szCs w:val="18"/>
                <w:lang w:val="fr-FR" w:eastAsia="en-US"/>
              </w:rPr>
              <w:t>(</w:t>
            </w:r>
            <w:r w:rsidR="007F4725" w:rsidRPr="00B72CD7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 A180/2022</w:t>
            </w:r>
            <w:r w:rsidR="007F4725">
              <w:rPr>
                <w:rFonts w:ascii="Calibri" w:hAnsi="Calibri" w:cs="Arial"/>
                <w:sz w:val="18"/>
                <w:szCs w:val="16"/>
                <w:lang w:val="fr-FR"/>
              </w:rPr>
              <w:t>)</w:t>
            </w:r>
            <w:r w:rsidR="007F4725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B6583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B6583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B6583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1B6583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l’entreprise ou de la personne responsable des travaux</w:t>
            </w:r>
          </w:p>
        </w:tc>
      </w:tr>
    </w:tbl>
    <w:p w14:paraId="09CD710B" w14:textId="77777777" w:rsidR="005E4751" w:rsidRPr="001B6583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B6583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8C1AB7" w:rsidRPr="001B6583" w14:paraId="7654D8ED" w14:textId="77777777" w:rsidTr="00B80183">
        <w:trPr>
          <w:trHeight w:val="850"/>
        </w:trPr>
        <w:tc>
          <w:tcPr>
            <w:tcW w:w="10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D0CCFD" w14:textId="689EBC31" w:rsidR="008C1AB7" w:rsidRPr="001B6583" w:rsidRDefault="008C1AB7" w:rsidP="008C1AB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 w:rsidRPr="001B6583">
              <w:rPr>
                <w:rFonts w:ascii="Calibri" w:hAnsi="Calibri" w:cs="Arial"/>
                <w:b/>
                <w:sz w:val="28"/>
                <w:szCs w:val="28"/>
                <w:lang w:val="fr-FR"/>
              </w:rPr>
              <w:lastRenderedPageBreak/>
              <w:t>Élément</w:t>
            </w:r>
            <w:r w:rsidR="00030161" w:rsidRPr="001B6583">
              <w:rPr>
                <w:rFonts w:ascii="Calibri" w:hAnsi="Calibri" w:cs="Arial"/>
                <w:b/>
                <w:sz w:val="28"/>
                <w:szCs w:val="28"/>
                <w:lang w:val="fr-FR"/>
              </w:rPr>
              <w:t>s vitrés</w:t>
            </w:r>
          </w:p>
        </w:tc>
      </w:tr>
      <w:tr w:rsidR="001B6583" w:rsidRPr="001B6583" w14:paraId="70F4E2C9" w14:textId="77777777" w:rsidTr="001B6583">
        <w:trPr>
          <w:trHeight w:val="425"/>
        </w:trPr>
        <w:tc>
          <w:tcPr>
            <w:tcW w:w="10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5437FE" w14:textId="2289275B" w:rsidR="001B6583" w:rsidRPr="002246A8" w:rsidRDefault="00A22DCD" w:rsidP="00991258">
            <w:pPr>
              <w:jc w:val="center"/>
              <w:rPr>
                <w:rFonts w:ascii="Calibri" w:hAnsi="Calibri" w:cs="Arial"/>
                <w:lang w:val="fr-FR"/>
              </w:rPr>
            </w:pPr>
            <w:r w:rsidRPr="002246A8">
              <w:rPr>
                <w:rFonts w:ascii="Calibri" w:hAnsi="Calibri" w:cs="Arial"/>
                <w:lang w:val="fr-FR"/>
              </w:rPr>
              <w:t>Un exemplaire est à</w:t>
            </w:r>
            <w:r w:rsidR="001B6583" w:rsidRPr="002246A8">
              <w:rPr>
                <w:rFonts w:ascii="Calibri" w:hAnsi="Calibri" w:cs="Arial"/>
                <w:lang w:val="fr-FR"/>
              </w:rPr>
              <w:t xml:space="preserve"> remplir </w:t>
            </w:r>
            <w:r w:rsidR="001B6583" w:rsidRPr="002246A8">
              <w:rPr>
                <w:rFonts w:ascii="Calibri" w:hAnsi="Calibri"/>
                <w:lang w:val="fr-FR"/>
              </w:rPr>
              <w:t xml:space="preserve">pour chaque type de fenêtre </w:t>
            </w:r>
            <w:r w:rsidR="003E5C1B" w:rsidRPr="002246A8">
              <w:rPr>
                <w:rFonts w:ascii="Calibri" w:hAnsi="Calibri"/>
                <w:lang w:val="fr-FR"/>
              </w:rPr>
              <w:t xml:space="preserve">installé </w:t>
            </w:r>
            <w:r w:rsidR="001B6583" w:rsidRPr="002246A8">
              <w:rPr>
                <w:rFonts w:ascii="Calibri" w:hAnsi="Calibri"/>
                <w:lang w:val="fr-FR"/>
              </w:rPr>
              <w:t>aux mesures standardisées de 1,23m</w:t>
            </w:r>
            <w:r w:rsidRPr="002246A8">
              <w:rPr>
                <w:rFonts w:ascii="Calibri" w:hAnsi="Calibri"/>
                <w:lang w:val="fr-FR"/>
              </w:rPr>
              <w:t> x </w:t>
            </w:r>
            <w:r w:rsidR="001B6583" w:rsidRPr="002246A8">
              <w:rPr>
                <w:rFonts w:ascii="Calibri" w:hAnsi="Calibri"/>
                <w:lang w:val="fr-FR"/>
              </w:rPr>
              <w:t>1,48m</w:t>
            </w:r>
          </w:p>
        </w:tc>
      </w:tr>
    </w:tbl>
    <w:p w14:paraId="3794A386" w14:textId="77777777" w:rsidR="00555B40" w:rsidRPr="00AC1590" w:rsidRDefault="00555B40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6"/>
        <w:gridCol w:w="4678"/>
      </w:tblGrid>
      <w:tr w:rsidR="001612D8" w:rsidRPr="001B6583" w14:paraId="73780110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523CAB77" w14:textId="28C8F3E2" w:rsidR="00E742DA" w:rsidRPr="001B6583" w:rsidRDefault="00B80183" w:rsidP="001668F1">
            <w:pPr>
              <w:rPr>
                <w:rFonts w:ascii="Calibri" w:hAnsi="Calibri" w:cs="Arial"/>
                <w:b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Emplacement de la fenêtre</w:t>
            </w:r>
            <w:r w:rsidR="00851F8C" w:rsidRPr="001B6583">
              <w:rPr>
                <w:rFonts w:ascii="Calibri" w:hAnsi="Calibri"/>
                <w:lang w:val="fr-FR"/>
              </w:rPr>
              <w:br/>
            </w:r>
            <w:r w:rsidR="00851F8C" w:rsidRPr="001B6583">
              <w:rPr>
                <w:rFonts w:ascii="Calibri" w:hAnsi="Calibri"/>
                <w:sz w:val="16"/>
                <w:szCs w:val="16"/>
                <w:lang w:val="fr-FR"/>
              </w:rPr>
              <w:t>(</w:t>
            </w:r>
            <w:r w:rsidR="00851F8C" w:rsidRPr="00ED0574">
              <w:rPr>
                <w:rFonts w:ascii="Calibri" w:hAnsi="Calibri"/>
                <w:lang w:val="fr-FR"/>
              </w:rPr>
              <w:t>endroit précis dans l’immeuble)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8ACA18" w14:textId="57F5E934" w:rsidR="00E742DA" w:rsidRPr="00ED0574" w:rsidRDefault="001612D8" w:rsidP="001668F1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1668F1" w:rsidRPr="001B6583" w14:paraId="744B4F5E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36D4FB2F" w14:textId="135C141D" w:rsidR="001668F1" w:rsidRPr="00ED0574" w:rsidRDefault="00851F8C" w:rsidP="001668F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Marque</w:t>
            </w:r>
            <w:r w:rsidR="00656815">
              <w:rPr>
                <w:rFonts w:ascii="Calibri" w:hAnsi="Calibri"/>
                <w:sz w:val="22"/>
                <w:szCs w:val="22"/>
                <w:lang w:val="fr-FR"/>
              </w:rPr>
              <w:t> / </w:t>
            </w:r>
            <w:r w:rsidR="00AC1590">
              <w:rPr>
                <w:rFonts w:ascii="Calibri" w:hAnsi="Calibri"/>
                <w:sz w:val="22"/>
                <w:szCs w:val="22"/>
                <w:lang w:val="fr-FR"/>
              </w:rPr>
              <w:t>fabricant</w:t>
            </w: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 xml:space="preserve"> de la fenêtre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B5109E" w14:textId="79C27271" w:rsidR="001668F1" w:rsidRPr="00ED0574" w:rsidRDefault="001668F1" w:rsidP="001668F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851F8C" w:rsidRPr="001B6583" w14:paraId="074EC90C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178D1806" w14:textId="2A8068A4" w:rsidR="00851F8C" w:rsidRPr="00ED0574" w:rsidRDefault="00851F8C" w:rsidP="00851F8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Dénomination commerciale précise</w:t>
            </w:r>
            <w:r w:rsidR="0065681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fenêtre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DF65BD" w14:textId="1C17E66F" w:rsidR="00851F8C" w:rsidRPr="00ED0574" w:rsidRDefault="00851F8C" w:rsidP="00851F8C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851F8C" w:rsidRPr="001B6583" w14:paraId="78025242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347D7DF6" w14:textId="31B05A39" w:rsidR="00851F8C" w:rsidRPr="00ED0574" w:rsidRDefault="00851F8C" w:rsidP="0099125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Largeur de la fenêtre (</w:t>
            </w:r>
            <w:r w:rsidR="00DC626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cadre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inclus)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5604C8" w14:textId="0EBBB60B" w:rsidR="00851F8C" w:rsidRPr="00ED0574" w:rsidRDefault="00851F8C" w:rsidP="0099125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m</w:t>
            </w:r>
          </w:p>
        </w:tc>
      </w:tr>
      <w:tr w:rsidR="006C32FF" w:rsidRPr="001B6583" w14:paraId="0547DFB7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32E25A2B" w14:textId="1ECFA303" w:rsidR="006C32FF" w:rsidRPr="00ED0574" w:rsidRDefault="00851F8C" w:rsidP="006C32F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Hauteur de la fenêtre (</w:t>
            </w:r>
            <w:r w:rsidR="00DC626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cadre</w:t>
            </w:r>
            <w:r w:rsidR="00DC626A"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inclus)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AA0328" w14:textId="03143A12" w:rsidR="006C32FF" w:rsidRPr="00ED0574" w:rsidRDefault="006C32FF" w:rsidP="006C32FF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</w:t>
            </w:r>
            <w:r w:rsidR="00851F8C" w:rsidRPr="007F0B6A">
              <w:rPr>
                <w:rFonts w:ascii="Calibri" w:hAnsi="Calibri" w:cs="Arial"/>
                <w:sz w:val="22"/>
                <w:szCs w:val="22"/>
                <w:lang w:val="fr-FR"/>
              </w:rPr>
              <w:t>m</w:t>
            </w:r>
          </w:p>
        </w:tc>
      </w:tr>
      <w:tr w:rsidR="00851F8C" w:rsidRPr="001B6583" w14:paraId="56EE7664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516BDB71" w14:textId="77777777" w:rsidR="00851F8C" w:rsidRPr="00ED0574" w:rsidRDefault="00851F8C" w:rsidP="0099125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Coefficient de transmission thermique du vitrage « U</w:t>
            </w:r>
            <w:r w:rsidRPr="00ED0574">
              <w:rPr>
                <w:rFonts w:ascii="Calibri" w:hAnsi="Calibri"/>
                <w:sz w:val="22"/>
                <w:szCs w:val="22"/>
                <w:vertAlign w:val="subscript"/>
                <w:lang w:val="fr-FR"/>
              </w:rPr>
              <w:t>g</w:t>
            </w: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 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CE6B13" w14:textId="7E8FD83D" w:rsidR="00851F8C" w:rsidRPr="00ED0574" w:rsidRDefault="00851F8C" w:rsidP="0099125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="00ED0574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ED0574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="00ED0574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="00ED0574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="00ED0574"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="00ED0574"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="00ED0574"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="00ED0574"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="00ED0574"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="00ED0574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W/(m</w:t>
            </w:r>
            <w:r w:rsidRPr="007F0B6A">
              <w:rPr>
                <w:rFonts w:ascii="Calibri" w:hAnsi="Calibri" w:cs="Arial"/>
                <w:sz w:val="22"/>
                <w:szCs w:val="22"/>
                <w:vertAlign w:val="superscript"/>
                <w:lang w:val="fr-FR"/>
              </w:rPr>
              <w:t>2</w:t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K)</w:t>
            </w:r>
          </w:p>
        </w:tc>
      </w:tr>
      <w:tr w:rsidR="00851F8C" w:rsidRPr="001B6583" w14:paraId="08AC5418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4600CEDC" w14:textId="7C2D725F" w:rsidR="00851F8C" w:rsidRPr="00ED0574" w:rsidRDefault="00851F8C" w:rsidP="0099125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Coefficient de transmission thermique du cadre « U</w:t>
            </w:r>
            <w:r w:rsidRPr="00ED0574">
              <w:rPr>
                <w:rFonts w:ascii="Calibri" w:hAnsi="Calibri"/>
                <w:sz w:val="22"/>
                <w:szCs w:val="22"/>
                <w:vertAlign w:val="subscript"/>
                <w:lang w:val="fr-FR"/>
              </w:rPr>
              <w:t>f</w:t>
            </w: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 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0CA896" w14:textId="26CC3D57" w:rsidR="00851F8C" w:rsidRPr="00ED0574" w:rsidRDefault="00851F8C" w:rsidP="0099125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W/(m</w:t>
            </w:r>
            <w:r w:rsidRPr="007F0B6A">
              <w:rPr>
                <w:rFonts w:ascii="Calibri" w:hAnsi="Calibri" w:cs="Arial"/>
                <w:sz w:val="22"/>
                <w:szCs w:val="22"/>
                <w:vertAlign w:val="superscript"/>
                <w:lang w:val="fr-FR"/>
              </w:rPr>
              <w:t>2</w:t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K)</w:t>
            </w:r>
          </w:p>
        </w:tc>
      </w:tr>
      <w:tr w:rsidR="006C32FF" w:rsidRPr="001B6583" w14:paraId="39DDF611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77667814" w14:textId="74ADB577" w:rsidR="006C32FF" w:rsidRPr="00ED0574" w:rsidRDefault="006C32FF" w:rsidP="006C32F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 xml:space="preserve">Coefficient </w:t>
            </w:r>
            <w:r w:rsidR="00851F8C" w:rsidRPr="00ED0574">
              <w:rPr>
                <w:rFonts w:ascii="Calibri" w:hAnsi="Calibri"/>
                <w:sz w:val="22"/>
                <w:szCs w:val="22"/>
                <w:lang w:val="fr-FR"/>
              </w:rPr>
              <w:t>linéaire de conductivité</w:t>
            </w: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 xml:space="preserve"> thermique</w:t>
            </w:r>
            <w:r w:rsidR="00851F8C" w:rsidRPr="00ED0574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« </w:t>
            </w:r>
            <w:r w:rsidR="002A2D45" w:rsidRPr="00ED0574">
              <w:rPr>
                <w:b/>
                <w:sz w:val="22"/>
                <w:szCs w:val="22"/>
                <w:lang w:val="fr-FR"/>
              </w:rPr>
              <w:t>Ψ</w:t>
            </w:r>
            <w:r w:rsidR="002A2D45" w:rsidRPr="00ED0574">
              <w:rPr>
                <w:rFonts w:ascii="Calibri" w:hAnsi="Calibri" w:cs="Calibri"/>
                <w:sz w:val="22"/>
                <w:szCs w:val="22"/>
                <w:lang w:val="fr-FR"/>
              </w:rPr>
              <w:t> </w:t>
            </w:r>
            <w:r w:rsidR="002A2D45" w:rsidRPr="00ED0574">
              <w:rPr>
                <w:rFonts w:ascii="Calibri" w:hAnsi="Calibri"/>
                <w:sz w:val="22"/>
                <w:szCs w:val="22"/>
                <w:lang w:val="fr-FR"/>
              </w:rPr>
              <w:t>(Psi)</w:t>
            </w: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 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197D05" w14:textId="0C49125A" w:rsidR="006C32FF" w:rsidRPr="00ED0574" w:rsidRDefault="006C32FF" w:rsidP="006C32FF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W/(mK)</w:t>
            </w:r>
          </w:p>
        </w:tc>
      </w:tr>
      <w:tr w:rsidR="008B5CBA" w:rsidRPr="001B6583" w14:paraId="33F4E5B0" w14:textId="77777777" w:rsidTr="00ED0574">
        <w:trPr>
          <w:trHeight w:val="850"/>
        </w:trPr>
        <w:tc>
          <w:tcPr>
            <w:tcW w:w="5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74B4D2" w14:textId="3D9E2A35" w:rsidR="008B5CBA" w:rsidRPr="001B6583" w:rsidRDefault="008B5CBA" w:rsidP="00FB6B4F">
            <w:pPr>
              <w:rPr>
                <w:rFonts w:asciiTheme="minorHAnsi" w:hAnsiTheme="minorHAnsi" w:cstheme="minorHAnsi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Largeur totale du cadre</w:t>
            </w:r>
            <w:r w:rsidRPr="001B6583">
              <w:rPr>
                <w:rFonts w:asciiTheme="minorHAnsi" w:hAnsiTheme="minorHAnsi" w:cstheme="minorHAnsi"/>
                <w:lang w:val="fr-FR"/>
              </w:rPr>
              <w:br/>
            </w:r>
            <w:r w:rsidRPr="00ED0574">
              <w:rPr>
                <w:rFonts w:asciiTheme="minorHAnsi" w:hAnsiTheme="minorHAnsi" w:cstheme="minorHAnsi"/>
                <w:lang w:val="fr-FR"/>
              </w:rPr>
              <w:t>(</w:t>
            </w:r>
            <w:r w:rsidR="004D6723">
              <w:rPr>
                <w:rFonts w:ascii="Calibri" w:hAnsi="Calibri"/>
                <w:lang w:val="fr-FR"/>
              </w:rPr>
              <w:t>L</w:t>
            </w:r>
            <w:r w:rsidRPr="00ED0574">
              <w:rPr>
                <w:rFonts w:ascii="Calibri" w:hAnsi="Calibri"/>
                <w:lang w:val="fr-FR"/>
              </w:rPr>
              <w:t>argeur cadre fixe + largeur vantail</w:t>
            </w:r>
            <w:r w:rsidR="004D6723">
              <w:rPr>
                <w:rFonts w:ascii="Calibri" w:hAnsi="Calibri"/>
                <w:lang w:val="fr-FR"/>
              </w:rPr>
              <w:t>)</w:t>
            </w:r>
            <w:r w:rsidR="004D6723">
              <w:rPr>
                <w:rFonts w:ascii="Calibri" w:hAnsi="Calibri"/>
                <w:lang w:val="fr-FR"/>
              </w:rPr>
              <w:br/>
              <w:t>(</w:t>
            </w:r>
            <w:r w:rsidRPr="00ED0574">
              <w:rPr>
                <w:rFonts w:ascii="Calibri" w:hAnsi="Calibri"/>
                <w:lang w:val="fr-FR"/>
              </w:rPr>
              <w:t>Breite Fensterrahmen + Breite Fensterfl</w:t>
            </w:r>
            <w:r w:rsidR="00A7592C" w:rsidRPr="00ED0574">
              <w:rPr>
                <w:rFonts w:ascii="Calibri" w:hAnsi="Calibri"/>
                <w:lang w:val="fr-FR"/>
              </w:rPr>
              <w:t>ü</w:t>
            </w:r>
            <w:r w:rsidRPr="00ED0574">
              <w:rPr>
                <w:rFonts w:ascii="Calibri" w:hAnsi="Calibri"/>
                <w:lang w:val="fr-FR"/>
              </w:rPr>
              <w:t>gel)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98EB8" w14:textId="5A7191E6" w:rsidR="008B5CBA" w:rsidRPr="00ED0574" w:rsidRDefault="008B5CBA" w:rsidP="00FB6B4F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m</w:t>
            </w:r>
          </w:p>
        </w:tc>
      </w:tr>
      <w:tr w:rsidR="006C32FF" w:rsidRPr="00ED0574" w14:paraId="278A415A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5C520B71" w14:textId="4EDB4023" w:rsidR="006C32FF" w:rsidRPr="00ED0574" w:rsidRDefault="006C32FF" w:rsidP="006C32FF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Prix hors TVA par m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FR"/>
              </w:rPr>
              <w:t>2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r w:rsidR="008B5CBA"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fenêtre</w:t>
            </w:r>
            <w:r w:rsidR="005D0E10"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main d’œuvre)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8DDDFE" w14:textId="2D775727" w:rsidR="006C32FF" w:rsidRPr="00ED0574" w:rsidRDefault="006C32FF" w:rsidP="006C32FF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 w:rsidR="00C37EBB"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</w:tbl>
    <w:p w14:paraId="6C845C45" w14:textId="5FCCDB84" w:rsidR="00555B40" w:rsidRPr="00ED0574" w:rsidRDefault="00555B40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4"/>
      </w:tblGrid>
      <w:tr w:rsidR="00352582" w:rsidRPr="00ED0574" w14:paraId="2F6B87BA" w14:textId="77777777" w:rsidTr="0070320F">
        <w:trPr>
          <w:trHeight w:val="2835"/>
        </w:trPr>
        <w:tc>
          <w:tcPr>
            <w:tcW w:w="105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997F8E" w14:textId="77777777" w:rsidR="00352582" w:rsidRPr="00ED0574" w:rsidRDefault="00352582" w:rsidP="0035258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  <w:p w14:paraId="6371729A" w14:textId="77777777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42EB751" w14:textId="77777777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487DCA6" w14:textId="77777777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E5B8F11" w14:textId="77777777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676549F4" w14:textId="07C5EE0D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F4A2052" w14:textId="69C6BB16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80417E8" w14:textId="2015DBC0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F1A4945" w14:textId="77777777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C0570D1" w14:textId="77777777" w:rsidR="0070320F" w:rsidRPr="00ED0574" w:rsidRDefault="0070320F" w:rsidP="0054449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1A399DE8" w14:textId="6E79A6EB" w:rsidR="0070320F" w:rsidRPr="00ED0574" w:rsidRDefault="0070320F" w:rsidP="00352582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14:paraId="510E43AC" w14:textId="77777777" w:rsidR="00352582" w:rsidRPr="00AC1590" w:rsidRDefault="00352582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352582" w:rsidRPr="00AC1590" w:rsidSect="009C7DA1">
      <w:headerReference w:type="default" r:id="rId8"/>
      <w:footerReference w:type="even" r:id="rId9"/>
      <w:headerReference w:type="first" r:id="rId10"/>
      <w:footnotePr>
        <w:pos w:val="beneathText"/>
      </w:footnotePr>
      <w:pgSz w:w="11905" w:h="16837"/>
      <w:pgMar w:top="567" w:right="567" w:bottom="567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F527" w14:textId="77777777" w:rsidR="00384D67" w:rsidRDefault="00384D67">
      <w:r>
        <w:separator/>
      </w:r>
    </w:p>
  </w:endnote>
  <w:endnote w:type="continuationSeparator" w:id="0">
    <w:p w14:paraId="312667AC" w14:textId="77777777" w:rsidR="00384D67" w:rsidRDefault="0038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FD5ACA" w14:paraId="1A0F9684" w14:textId="77777777" w:rsidTr="00FD5ACA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1F12A2" w14:textId="77777777" w:rsidR="00FD5ACA" w:rsidRDefault="00FD5ACA" w:rsidP="00FD5ACA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Version 20220415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1A8646" w14:textId="77777777" w:rsidR="00FD5ACA" w:rsidRDefault="00FD5ACA" w:rsidP="00FD5ACA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19E18D4" w14:textId="608AC1C8" w:rsidR="00FD5ACA" w:rsidRDefault="00FD5ACA" w:rsidP="00FD5ACA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CC-ELVI-2022</w:t>
          </w:r>
        </w:p>
        <w:p w14:paraId="492B37FC" w14:textId="412DCCD5" w:rsidR="00FD5ACA" w:rsidRDefault="00FD5ACA" w:rsidP="00FD5ACA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B72CD7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B72CD7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4E72DD46" w14:textId="77777777" w:rsidR="00FD5ACA" w:rsidRDefault="00FD5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EAA2" w14:textId="77777777" w:rsidR="00384D67" w:rsidRDefault="00384D67">
      <w:r>
        <w:separator/>
      </w:r>
    </w:p>
  </w:footnote>
  <w:footnote w:type="continuationSeparator" w:id="0">
    <w:p w14:paraId="7BAF03D1" w14:textId="77777777" w:rsidR="00384D67" w:rsidRDefault="0038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358CB539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</w:r>
          <w:r w:rsidR="0039518F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les éléments vitrés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A0wIbGFldQzEmeGsD/YhE2/wIfxu8hWDkimm+IPJ7SZVAO/IVfitso34nM5v/rDdZcpBnJGKquZ22+DUfpGAg==" w:salt="VnAooORL8G0Agtw8/5hJuQ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D32"/>
    <w:rsid w:val="0002722B"/>
    <w:rsid w:val="00030161"/>
    <w:rsid w:val="000308DF"/>
    <w:rsid w:val="000345B9"/>
    <w:rsid w:val="000440B6"/>
    <w:rsid w:val="00045883"/>
    <w:rsid w:val="00062BF7"/>
    <w:rsid w:val="0006364D"/>
    <w:rsid w:val="00063B6F"/>
    <w:rsid w:val="000641DE"/>
    <w:rsid w:val="00070A2A"/>
    <w:rsid w:val="000810C5"/>
    <w:rsid w:val="0009215F"/>
    <w:rsid w:val="000A0D40"/>
    <w:rsid w:val="000A34AE"/>
    <w:rsid w:val="000A6BD2"/>
    <w:rsid w:val="000A71E0"/>
    <w:rsid w:val="000B0EAC"/>
    <w:rsid w:val="000B20F2"/>
    <w:rsid w:val="000B5387"/>
    <w:rsid w:val="000C10CF"/>
    <w:rsid w:val="000C2A96"/>
    <w:rsid w:val="000C5F0B"/>
    <w:rsid w:val="000D1BB3"/>
    <w:rsid w:val="000D2BD4"/>
    <w:rsid w:val="000D6375"/>
    <w:rsid w:val="000D63DA"/>
    <w:rsid w:val="000D71C9"/>
    <w:rsid w:val="000E6183"/>
    <w:rsid w:val="000E649F"/>
    <w:rsid w:val="000F0C10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53139"/>
    <w:rsid w:val="001612D8"/>
    <w:rsid w:val="00161559"/>
    <w:rsid w:val="001668F1"/>
    <w:rsid w:val="00172303"/>
    <w:rsid w:val="0017429D"/>
    <w:rsid w:val="00176056"/>
    <w:rsid w:val="00182087"/>
    <w:rsid w:val="00187A36"/>
    <w:rsid w:val="001A1003"/>
    <w:rsid w:val="001A585F"/>
    <w:rsid w:val="001B6583"/>
    <w:rsid w:val="001C1A05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246A8"/>
    <w:rsid w:val="002357BF"/>
    <w:rsid w:val="00241114"/>
    <w:rsid w:val="00241BBD"/>
    <w:rsid w:val="00242409"/>
    <w:rsid w:val="0025217B"/>
    <w:rsid w:val="002537F2"/>
    <w:rsid w:val="002559F6"/>
    <w:rsid w:val="00261B9F"/>
    <w:rsid w:val="00264AC1"/>
    <w:rsid w:val="002744D5"/>
    <w:rsid w:val="00290AEA"/>
    <w:rsid w:val="00290F76"/>
    <w:rsid w:val="00292EAC"/>
    <w:rsid w:val="002A1172"/>
    <w:rsid w:val="002A2D45"/>
    <w:rsid w:val="002A3EF0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61F1"/>
    <w:rsid w:val="002C6DB7"/>
    <w:rsid w:val="002D2B8C"/>
    <w:rsid w:val="002D55D5"/>
    <w:rsid w:val="002E2CB9"/>
    <w:rsid w:val="002E3DA4"/>
    <w:rsid w:val="002E4936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432B7"/>
    <w:rsid w:val="00352582"/>
    <w:rsid w:val="00361DB6"/>
    <w:rsid w:val="003638A0"/>
    <w:rsid w:val="003718D8"/>
    <w:rsid w:val="00373CD2"/>
    <w:rsid w:val="003777AA"/>
    <w:rsid w:val="00383BF8"/>
    <w:rsid w:val="00384D67"/>
    <w:rsid w:val="00394668"/>
    <w:rsid w:val="00394EF1"/>
    <w:rsid w:val="0039518F"/>
    <w:rsid w:val="003A36B4"/>
    <w:rsid w:val="003B2514"/>
    <w:rsid w:val="003B5A60"/>
    <w:rsid w:val="003C39B2"/>
    <w:rsid w:val="003C6F6F"/>
    <w:rsid w:val="003D1A67"/>
    <w:rsid w:val="003D51C7"/>
    <w:rsid w:val="003D771E"/>
    <w:rsid w:val="003D7CE8"/>
    <w:rsid w:val="003E3F1F"/>
    <w:rsid w:val="003E4C61"/>
    <w:rsid w:val="003E5C1B"/>
    <w:rsid w:val="003F3A4C"/>
    <w:rsid w:val="003F75ED"/>
    <w:rsid w:val="00406602"/>
    <w:rsid w:val="004105FF"/>
    <w:rsid w:val="00417590"/>
    <w:rsid w:val="004201A0"/>
    <w:rsid w:val="00420CAF"/>
    <w:rsid w:val="0042536C"/>
    <w:rsid w:val="0043690C"/>
    <w:rsid w:val="004402FF"/>
    <w:rsid w:val="00441916"/>
    <w:rsid w:val="00442A90"/>
    <w:rsid w:val="00450F66"/>
    <w:rsid w:val="004569A5"/>
    <w:rsid w:val="004602DC"/>
    <w:rsid w:val="00461917"/>
    <w:rsid w:val="00463AC9"/>
    <w:rsid w:val="004641C1"/>
    <w:rsid w:val="004676E1"/>
    <w:rsid w:val="00476745"/>
    <w:rsid w:val="004819AC"/>
    <w:rsid w:val="004821A4"/>
    <w:rsid w:val="0048308F"/>
    <w:rsid w:val="0049088C"/>
    <w:rsid w:val="004952F8"/>
    <w:rsid w:val="004A3485"/>
    <w:rsid w:val="004A79FD"/>
    <w:rsid w:val="004B019E"/>
    <w:rsid w:val="004B314B"/>
    <w:rsid w:val="004B4B64"/>
    <w:rsid w:val="004C0B2E"/>
    <w:rsid w:val="004C4177"/>
    <w:rsid w:val="004C41BF"/>
    <w:rsid w:val="004D5A8E"/>
    <w:rsid w:val="004D6723"/>
    <w:rsid w:val="004E2E0C"/>
    <w:rsid w:val="004E3D21"/>
    <w:rsid w:val="004E6105"/>
    <w:rsid w:val="004E6BB4"/>
    <w:rsid w:val="004E7890"/>
    <w:rsid w:val="004F6FAA"/>
    <w:rsid w:val="00500748"/>
    <w:rsid w:val="005113BC"/>
    <w:rsid w:val="00514681"/>
    <w:rsid w:val="00521E20"/>
    <w:rsid w:val="005225BD"/>
    <w:rsid w:val="00540FA4"/>
    <w:rsid w:val="0054449E"/>
    <w:rsid w:val="005444B4"/>
    <w:rsid w:val="00544966"/>
    <w:rsid w:val="00551E27"/>
    <w:rsid w:val="00551F8E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7607"/>
    <w:rsid w:val="005A7A00"/>
    <w:rsid w:val="005B341D"/>
    <w:rsid w:val="005C45EE"/>
    <w:rsid w:val="005C71B8"/>
    <w:rsid w:val="005D0E10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606ACE"/>
    <w:rsid w:val="00612065"/>
    <w:rsid w:val="00614BB0"/>
    <w:rsid w:val="00614FE6"/>
    <w:rsid w:val="00626516"/>
    <w:rsid w:val="00630CBD"/>
    <w:rsid w:val="00630CC3"/>
    <w:rsid w:val="006337F6"/>
    <w:rsid w:val="00636AB7"/>
    <w:rsid w:val="006431AF"/>
    <w:rsid w:val="006477A7"/>
    <w:rsid w:val="00650006"/>
    <w:rsid w:val="00656815"/>
    <w:rsid w:val="00656D4F"/>
    <w:rsid w:val="0066452A"/>
    <w:rsid w:val="00664548"/>
    <w:rsid w:val="00672BD8"/>
    <w:rsid w:val="00683CA6"/>
    <w:rsid w:val="00684FFF"/>
    <w:rsid w:val="0068561A"/>
    <w:rsid w:val="00690097"/>
    <w:rsid w:val="00690D4F"/>
    <w:rsid w:val="00691E0F"/>
    <w:rsid w:val="006A7F05"/>
    <w:rsid w:val="006C283E"/>
    <w:rsid w:val="006C32FF"/>
    <w:rsid w:val="006D1061"/>
    <w:rsid w:val="006D424B"/>
    <w:rsid w:val="006D5D09"/>
    <w:rsid w:val="006E3383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21C4A"/>
    <w:rsid w:val="0072375C"/>
    <w:rsid w:val="00724848"/>
    <w:rsid w:val="00727CF7"/>
    <w:rsid w:val="00737017"/>
    <w:rsid w:val="007378BC"/>
    <w:rsid w:val="00740153"/>
    <w:rsid w:val="0074016D"/>
    <w:rsid w:val="0074397F"/>
    <w:rsid w:val="00744184"/>
    <w:rsid w:val="0075017F"/>
    <w:rsid w:val="00755B88"/>
    <w:rsid w:val="00756700"/>
    <w:rsid w:val="00771AF9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C1E"/>
    <w:rsid w:val="007D5739"/>
    <w:rsid w:val="007D668A"/>
    <w:rsid w:val="007E0120"/>
    <w:rsid w:val="007E04FF"/>
    <w:rsid w:val="007E2B3C"/>
    <w:rsid w:val="007E656A"/>
    <w:rsid w:val="007E6714"/>
    <w:rsid w:val="007F0B6A"/>
    <w:rsid w:val="007F4725"/>
    <w:rsid w:val="00805414"/>
    <w:rsid w:val="00807E75"/>
    <w:rsid w:val="00810963"/>
    <w:rsid w:val="00813FCF"/>
    <w:rsid w:val="008141F6"/>
    <w:rsid w:val="00815ADB"/>
    <w:rsid w:val="0082296E"/>
    <w:rsid w:val="008249BE"/>
    <w:rsid w:val="008357BD"/>
    <w:rsid w:val="00850972"/>
    <w:rsid w:val="00851910"/>
    <w:rsid w:val="00851F8C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B5CBA"/>
    <w:rsid w:val="008C1720"/>
    <w:rsid w:val="008C1AB7"/>
    <w:rsid w:val="008C220C"/>
    <w:rsid w:val="008C4B9E"/>
    <w:rsid w:val="008D3589"/>
    <w:rsid w:val="008D6700"/>
    <w:rsid w:val="008E5CAE"/>
    <w:rsid w:val="008E6237"/>
    <w:rsid w:val="008E7AE2"/>
    <w:rsid w:val="008F2D68"/>
    <w:rsid w:val="008F4BDC"/>
    <w:rsid w:val="0090242E"/>
    <w:rsid w:val="009071D2"/>
    <w:rsid w:val="00910EB6"/>
    <w:rsid w:val="00923E18"/>
    <w:rsid w:val="00934ED1"/>
    <w:rsid w:val="00941E84"/>
    <w:rsid w:val="00942AB9"/>
    <w:rsid w:val="00945A3D"/>
    <w:rsid w:val="00957FEA"/>
    <w:rsid w:val="009710A8"/>
    <w:rsid w:val="00975698"/>
    <w:rsid w:val="009756F7"/>
    <w:rsid w:val="0098768E"/>
    <w:rsid w:val="00987A5C"/>
    <w:rsid w:val="00992404"/>
    <w:rsid w:val="0099679E"/>
    <w:rsid w:val="009A7438"/>
    <w:rsid w:val="009B1C82"/>
    <w:rsid w:val="009B4071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6574"/>
    <w:rsid w:val="009F7645"/>
    <w:rsid w:val="00A07096"/>
    <w:rsid w:val="00A07217"/>
    <w:rsid w:val="00A12083"/>
    <w:rsid w:val="00A1301E"/>
    <w:rsid w:val="00A13D58"/>
    <w:rsid w:val="00A13DC9"/>
    <w:rsid w:val="00A206B0"/>
    <w:rsid w:val="00A22DCD"/>
    <w:rsid w:val="00A32B82"/>
    <w:rsid w:val="00A418CB"/>
    <w:rsid w:val="00A44C67"/>
    <w:rsid w:val="00A4504F"/>
    <w:rsid w:val="00A5203C"/>
    <w:rsid w:val="00A61C10"/>
    <w:rsid w:val="00A64DCA"/>
    <w:rsid w:val="00A65064"/>
    <w:rsid w:val="00A65834"/>
    <w:rsid w:val="00A72049"/>
    <w:rsid w:val="00A72D39"/>
    <w:rsid w:val="00A7592C"/>
    <w:rsid w:val="00A7614F"/>
    <w:rsid w:val="00A76F37"/>
    <w:rsid w:val="00A93CC7"/>
    <w:rsid w:val="00A95C22"/>
    <w:rsid w:val="00AA2643"/>
    <w:rsid w:val="00AB193E"/>
    <w:rsid w:val="00AB1F19"/>
    <w:rsid w:val="00AB4D4E"/>
    <w:rsid w:val="00AC1590"/>
    <w:rsid w:val="00AC6DAF"/>
    <w:rsid w:val="00AD1CBD"/>
    <w:rsid w:val="00AD412F"/>
    <w:rsid w:val="00AE110B"/>
    <w:rsid w:val="00AE3D25"/>
    <w:rsid w:val="00AE7A40"/>
    <w:rsid w:val="00AF0825"/>
    <w:rsid w:val="00AF0B76"/>
    <w:rsid w:val="00AF550C"/>
    <w:rsid w:val="00B018A5"/>
    <w:rsid w:val="00B042BC"/>
    <w:rsid w:val="00B0764A"/>
    <w:rsid w:val="00B07C29"/>
    <w:rsid w:val="00B116AC"/>
    <w:rsid w:val="00B127BB"/>
    <w:rsid w:val="00B15380"/>
    <w:rsid w:val="00B1542F"/>
    <w:rsid w:val="00B15F68"/>
    <w:rsid w:val="00B21131"/>
    <w:rsid w:val="00B2391D"/>
    <w:rsid w:val="00B24920"/>
    <w:rsid w:val="00B34321"/>
    <w:rsid w:val="00B36B00"/>
    <w:rsid w:val="00B3790C"/>
    <w:rsid w:val="00B42804"/>
    <w:rsid w:val="00B43623"/>
    <w:rsid w:val="00B46ABA"/>
    <w:rsid w:val="00B52E50"/>
    <w:rsid w:val="00B544C4"/>
    <w:rsid w:val="00B638C0"/>
    <w:rsid w:val="00B65868"/>
    <w:rsid w:val="00B72473"/>
    <w:rsid w:val="00B72CD7"/>
    <w:rsid w:val="00B80183"/>
    <w:rsid w:val="00B81781"/>
    <w:rsid w:val="00B81D27"/>
    <w:rsid w:val="00B86A76"/>
    <w:rsid w:val="00B92107"/>
    <w:rsid w:val="00B92EBB"/>
    <w:rsid w:val="00B964A4"/>
    <w:rsid w:val="00BA1E0F"/>
    <w:rsid w:val="00BA20BB"/>
    <w:rsid w:val="00BA5FE7"/>
    <w:rsid w:val="00BA6315"/>
    <w:rsid w:val="00BA6B72"/>
    <w:rsid w:val="00BB3523"/>
    <w:rsid w:val="00BB5887"/>
    <w:rsid w:val="00BB5DD1"/>
    <w:rsid w:val="00BC6A41"/>
    <w:rsid w:val="00BC7F22"/>
    <w:rsid w:val="00BD41C6"/>
    <w:rsid w:val="00BE01BE"/>
    <w:rsid w:val="00BE18ED"/>
    <w:rsid w:val="00BE2A81"/>
    <w:rsid w:val="00BF4218"/>
    <w:rsid w:val="00C02B39"/>
    <w:rsid w:val="00C04DA1"/>
    <w:rsid w:val="00C059CB"/>
    <w:rsid w:val="00C10735"/>
    <w:rsid w:val="00C11561"/>
    <w:rsid w:val="00C163F1"/>
    <w:rsid w:val="00C16AB9"/>
    <w:rsid w:val="00C2177F"/>
    <w:rsid w:val="00C37EBB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71D9E"/>
    <w:rsid w:val="00C71E4B"/>
    <w:rsid w:val="00C74958"/>
    <w:rsid w:val="00C77793"/>
    <w:rsid w:val="00C83EEC"/>
    <w:rsid w:val="00C925AC"/>
    <w:rsid w:val="00C946AD"/>
    <w:rsid w:val="00CA1DC3"/>
    <w:rsid w:val="00CA3991"/>
    <w:rsid w:val="00CA452A"/>
    <w:rsid w:val="00CB6246"/>
    <w:rsid w:val="00CC5FFA"/>
    <w:rsid w:val="00CC68CE"/>
    <w:rsid w:val="00CD0DF4"/>
    <w:rsid w:val="00CD0FF9"/>
    <w:rsid w:val="00CD3237"/>
    <w:rsid w:val="00CE17B0"/>
    <w:rsid w:val="00CE2007"/>
    <w:rsid w:val="00CF2EC0"/>
    <w:rsid w:val="00D179E8"/>
    <w:rsid w:val="00D21A51"/>
    <w:rsid w:val="00D2545B"/>
    <w:rsid w:val="00D31283"/>
    <w:rsid w:val="00D3518E"/>
    <w:rsid w:val="00D43DB5"/>
    <w:rsid w:val="00D46713"/>
    <w:rsid w:val="00D510AA"/>
    <w:rsid w:val="00D51470"/>
    <w:rsid w:val="00D54586"/>
    <w:rsid w:val="00D54D56"/>
    <w:rsid w:val="00D62A14"/>
    <w:rsid w:val="00D67897"/>
    <w:rsid w:val="00D72544"/>
    <w:rsid w:val="00D73208"/>
    <w:rsid w:val="00D75953"/>
    <w:rsid w:val="00D81E8A"/>
    <w:rsid w:val="00D822CD"/>
    <w:rsid w:val="00D8317D"/>
    <w:rsid w:val="00D831CB"/>
    <w:rsid w:val="00D87900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6019"/>
    <w:rsid w:val="00DC626A"/>
    <w:rsid w:val="00DD2DAE"/>
    <w:rsid w:val="00DD30DD"/>
    <w:rsid w:val="00DD3993"/>
    <w:rsid w:val="00DE1F1B"/>
    <w:rsid w:val="00DE7A75"/>
    <w:rsid w:val="00DF00F8"/>
    <w:rsid w:val="00DF0CB9"/>
    <w:rsid w:val="00DF1D27"/>
    <w:rsid w:val="00DF1F95"/>
    <w:rsid w:val="00DF66CB"/>
    <w:rsid w:val="00E032B3"/>
    <w:rsid w:val="00E03945"/>
    <w:rsid w:val="00E05870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044"/>
    <w:rsid w:val="00E33B13"/>
    <w:rsid w:val="00E349A6"/>
    <w:rsid w:val="00E349C8"/>
    <w:rsid w:val="00E4306F"/>
    <w:rsid w:val="00E54CFC"/>
    <w:rsid w:val="00E55179"/>
    <w:rsid w:val="00E56C7D"/>
    <w:rsid w:val="00E60F10"/>
    <w:rsid w:val="00E6170B"/>
    <w:rsid w:val="00E632AD"/>
    <w:rsid w:val="00E742DA"/>
    <w:rsid w:val="00E74A6F"/>
    <w:rsid w:val="00E77ECF"/>
    <w:rsid w:val="00E82042"/>
    <w:rsid w:val="00E83A8D"/>
    <w:rsid w:val="00E862A0"/>
    <w:rsid w:val="00EA2A36"/>
    <w:rsid w:val="00EA42A3"/>
    <w:rsid w:val="00EA62E8"/>
    <w:rsid w:val="00EA7472"/>
    <w:rsid w:val="00EB2054"/>
    <w:rsid w:val="00EB74D1"/>
    <w:rsid w:val="00EC1A6C"/>
    <w:rsid w:val="00EC6080"/>
    <w:rsid w:val="00EC7D9C"/>
    <w:rsid w:val="00ED0574"/>
    <w:rsid w:val="00ED2BA0"/>
    <w:rsid w:val="00ED2C97"/>
    <w:rsid w:val="00EE0649"/>
    <w:rsid w:val="00EE1346"/>
    <w:rsid w:val="00EE2668"/>
    <w:rsid w:val="00EE5A57"/>
    <w:rsid w:val="00EE66DC"/>
    <w:rsid w:val="00EF6914"/>
    <w:rsid w:val="00EF7534"/>
    <w:rsid w:val="00F07D32"/>
    <w:rsid w:val="00F10B7F"/>
    <w:rsid w:val="00F16F9C"/>
    <w:rsid w:val="00F24A8F"/>
    <w:rsid w:val="00F27EE0"/>
    <w:rsid w:val="00F319EC"/>
    <w:rsid w:val="00F33049"/>
    <w:rsid w:val="00F345CF"/>
    <w:rsid w:val="00F34A91"/>
    <w:rsid w:val="00F41B76"/>
    <w:rsid w:val="00F42241"/>
    <w:rsid w:val="00F42C91"/>
    <w:rsid w:val="00F45D11"/>
    <w:rsid w:val="00F60BF6"/>
    <w:rsid w:val="00F61838"/>
    <w:rsid w:val="00F652E0"/>
    <w:rsid w:val="00F739B1"/>
    <w:rsid w:val="00F76076"/>
    <w:rsid w:val="00F760B2"/>
    <w:rsid w:val="00F8005C"/>
    <w:rsid w:val="00F82EEF"/>
    <w:rsid w:val="00F92C7E"/>
    <w:rsid w:val="00F92F32"/>
    <w:rsid w:val="00F93054"/>
    <w:rsid w:val="00F94E52"/>
    <w:rsid w:val="00F952D7"/>
    <w:rsid w:val="00F95941"/>
    <w:rsid w:val="00FA290E"/>
    <w:rsid w:val="00FB0129"/>
    <w:rsid w:val="00FB10B5"/>
    <w:rsid w:val="00FB2036"/>
    <w:rsid w:val="00FB6311"/>
    <w:rsid w:val="00FC47D6"/>
    <w:rsid w:val="00FC665A"/>
    <w:rsid w:val="00FD2683"/>
    <w:rsid w:val="00FD5ACA"/>
    <w:rsid w:val="00FE01C3"/>
    <w:rsid w:val="00FE0662"/>
    <w:rsid w:val="00FE351A"/>
    <w:rsid w:val="00FE4401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9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E847-AD27-4458-A655-B5196CC4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Yves Iacovazzi</cp:lastModifiedBy>
  <cp:revision>29</cp:revision>
  <cp:lastPrinted>2022-04-15T12:07:00Z</cp:lastPrinted>
  <dcterms:created xsi:type="dcterms:W3CDTF">2022-02-16T08:32:00Z</dcterms:created>
  <dcterms:modified xsi:type="dcterms:W3CDTF">2022-04-15T12:07:00Z</dcterms:modified>
</cp:coreProperties>
</file>